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884E8" w14:textId="5ABF0262" w:rsidR="00C91A67" w:rsidRPr="00056307" w:rsidRDefault="00C91A67" w:rsidP="00C91A67">
      <w:pPr>
        <w:spacing w:after="0"/>
        <w:ind w:left="1988" w:hanging="1988"/>
        <w:jc w:val="both"/>
        <w:textAlignment w:val="auto"/>
        <w:rPr>
          <w:rFonts w:ascii="Arial" w:eastAsia="Batang" w:hAnsi="Arial" w:cs="Arial"/>
          <w:b/>
          <w:bCs/>
          <w:sz w:val="24"/>
          <w:szCs w:val="24"/>
          <w:lang w:val="de-DE"/>
        </w:rPr>
      </w:pPr>
      <w:r w:rsidRPr="00056307">
        <w:rPr>
          <w:rFonts w:ascii="Arial" w:eastAsia="Batang" w:hAnsi="Arial" w:cs="Arial"/>
          <w:b/>
          <w:bCs/>
          <w:sz w:val="24"/>
          <w:szCs w:val="24"/>
          <w:lang w:val="de-DE"/>
        </w:rPr>
        <w:t>3GPP TSG RAN WG1 #110bis-e</w:t>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t xml:space="preserve">    </w:t>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r>
      <w:r w:rsidRPr="00056307">
        <w:rPr>
          <w:rFonts w:ascii="Arial" w:eastAsia="Batang" w:hAnsi="Arial" w:cs="Arial"/>
          <w:b/>
          <w:bCs/>
          <w:sz w:val="24"/>
          <w:szCs w:val="24"/>
          <w:lang w:val="de-DE"/>
        </w:rPr>
        <w:tab/>
        <w:t xml:space="preserve">             </w:t>
      </w:r>
      <w:r w:rsidR="002124EA" w:rsidRPr="00056307">
        <w:rPr>
          <w:rFonts w:ascii="Arial" w:eastAsia="Batang" w:hAnsi="Arial" w:cs="Arial"/>
          <w:b/>
          <w:bCs/>
          <w:sz w:val="24"/>
          <w:szCs w:val="24"/>
          <w:lang w:val="de-DE"/>
        </w:rPr>
        <w:t>R1-2209061</w:t>
      </w:r>
    </w:p>
    <w:p w14:paraId="4D8FAFB7" w14:textId="77777777" w:rsidR="00C91A67" w:rsidRPr="00C91A67" w:rsidRDefault="00C91A67" w:rsidP="00C91A67">
      <w:pPr>
        <w:spacing w:after="0"/>
        <w:ind w:left="1988" w:hanging="1988"/>
        <w:jc w:val="both"/>
        <w:textAlignment w:val="auto"/>
        <w:rPr>
          <w:rFonts w:ascii="Arial" w:eastAsia="Batang" w:hAnsi="Arial" w:cs="Arial"/>
          <w:b/>
          <w:bCs/>
          <w:sz w:val="24"/>
          <w:szCs w:val="24"/>
        </w:rPr>
      </w:pPr>
      <w:r w:rsidRPr="00056307">
        <w:rPr>
          <w:rFonts w:ascii="Arial" w:eastAsia="Batang" w:hAnsi="Arial" w:cs="Arial"/>
          <w:b/>
          <w:bCs/>
          <w:sz w:val="24"/>
          <w:szCs w:val="24"/>
          <w:lang w:val="en-GB"/>
        </w:rPr>
        <w:t>e-Meeting, October 10</w:t>
      </w:r>
      <w:r w:rsidRPr="00056307">
        <w:rPr>
          <w:rFonts w:ascii="Arial" w:eastAsia="Batang" w:hAnsi="Arial" w:cs="Arial"/>
          <w:b/>
          <w:bCs/>
          <w:sz w:val="24"/>
          <w:szCs w:val="24"/>
          <w:vertAlign w:val="superscript"/>
          <w:lang w:val="en-GB"/>
        </w:rPr>
        <w:t>th</w:t>
      </w:r>
      <w:r w:rsidRPr="00056307">
        <w:rPr>
          <w:rFonts w:ascii="Arial" w:eastAsia="Batang" w:hAnsi="Arial" w:cs="Arial"/>
          <w:b/>
          <w:bCs/>
          <w:sz w:val="24"/>
          <w:szCs w:val="24"/>
          <w:lang w:val="en-GB"/>
        </w:rPr>
        <w:t xml:space="preserve"> – 19</w:t>
      </w:r>
      <w:r w:rsidRPr="00056307">
        <w:rPr>
          <w:rFonts w:ascii="Arial" w:eastAsia="Batang" w:hAnsi="Arial" w:cs="Arial"/>
          <w:b/>
          <w:bCs/>
          <w:sz w:val="24"/>
          <w:szCs w:val="24"/>
          <w:vertAlign w:val="superscript"/>
          <w:lang w:val="en-GB"/>
        </w:rPr>
        <w:t>th</w:t>
      </w:r>
      <w:r w:rsidRPr="00056307">
        <w:rPr>
          <w:rFonts w:ascii="Arial" w:eastAsia="Batang" w:hAnsi="Arial" w:cs="Arial"/>
          <w:b/>
          <w:bCs/>
          <w:sz w:val="24"/>
          <w:szCs w:val="24"/>
          <w:lang w:val="en-GB"/>
        </w:rPr>
        <w:t>, 2022</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196BCE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20761E" w:rsidRPr="0020761E">
        <w:rPr>
          <w:rFonts w:ascii="Arial" w:hAnsi="Arial" w:cs="Arial"/>
          <w:b/>
          <w:sz w:val="24"/>
          <w:szCs w:val="24"/>
        </w:rPr>
        <w:t>Enhancements for positioning for RedCap UEs</w:t>
      </w:r>
    </w:p>
    <w:p w14:paraId="6AC8B0BF" w14:textId="24035E7B"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686F3104" w:rsidR="00AE42A6" w:rsidRDefault="00792257" w:rsidP="00AE42A6">
      <w:pPr>
        <w:pStyle w:val="BodyText"/>
        <w:spacing w:before="120"/>
        <w:rPr>
          <w:lang w:val="en-US" w:eastAsia="zh-CN"/>
        </w:rPr>
      </w:pPr>
      <w:r w:rsidRPr="00792257">
        <w:rPr>
          <w:lang w:val="en-US" w:eastAsia="zh-CN"/>
        </w:rPr>
        <w:t>At the RAN1#1</w:t>
      </w:r>
      <w:r w:rsidR="00CA0A41">
        <w:rPr>
          <w:lang w:val="en-US" w:eastAsia="zh-CN"/>
        </w:rPr>
        <w:t>10</w:t>
      </w:r>
      <w:r w:rsidRPr="00792257">
        <w:rPr>
          <w:lang w:val="en-US" w:eastAsia="zh-CN"/>
        </w:rPr>
        <w:t xml:space="preserve"> meeting, the following </w:t>
      </w:r>
      <w:r w:rsidR="00DF66A5" w:rsidRPr="00DF66A5">
        <w:rPr>
          <w:lang w:val="en-US" w:eastAsia="zh-CN"/>
        </w:rPr>
        <w:t xml:space="preserve">agreements </w:t>
      </w:r>
      <w:r w:rsidRPr="00792257">
        <w:rPr>
          <w:lang w:val="en-US" w:eastAsia="zh-CN"/>
        </w:rPr>
        <w:t>were made regarding</w:t>
      </w:r>
      <w:r w:rsidR="00B36F51">
        <w:rPr>
          <w:lang w:val="en-US" w:eastAsia="zh-CN"/>
        </w:rPr>
        <w:t xml:space="preserve"> </w:t>
      </w:r>
      <w:r w:rsidR="00995D60" w:rsidRPr="00995D60">
        <w:rPr>
          <w:lang w:val="en-US" w:eastAsia="zh-CN"/>
        </w:rPr>
        <w:t>enhancements for positioning support of RedCap UEs</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BE6203">
        <w:rPr>
          <w:lang w:val="en-US" w:eastAsia="zh-CN"/>
        </w:rPr>
        <w:t>[1]</w:t>
      </w:r>
      <w:r w:rsidR="005B5CE3">
        <w:rPr>
          <w:lang w:val="en-US" w:eastAsia="zh-CN"/>
        </w:rPr>
        <w:fldChar w:fldCharType="end"/>
      </w:r>
      <w:r w:rsidR="00AE42A6" w:rsidRPr="000D2D11">
        <w:rPr>
          <w:lang w:val="en-US" w:eastAsia="zh-CN"/>
        </w:rPr>
        <w:t>:</w:t>
      </w:r>
    </w:p>
    <w:p w14:paraId="3A03A916" w14:textId="77777777" w:rsidR="00536933" w:rsidRPr="00536933" w:rsidRDefault="00536933" w:rsidP="00B02030">
      <w:pPr>
        <w:tabs>
          <w:tab w:val="left" w:pos="1276"/>
        </w:tabs>
        <w:overflowPunct/>
        <w:autoSpaceDE/>
        <w:autoSpaceDN/>
        <w:adjustRightInd/>
        <w:spacing w:before="120" w:after="120"/>
        <w:textAlignment w:val="auto"/>
        <w:rPr>
          <w:rFonts w:ascii="Times" w:eastAsia="Batang" w:hAnsi="Times"/>
          <w:b/>
          <w:highlight w:val="green"/>
          <w:lang w:val="en-GB"/>
        </w:rPr>
      </w:pPr>
      <w:r w:rsidRPr="00536933">
        <w:rPr>
          <w:rFonts w:ascii="Times" w:eastAsia="Batang" w:hAnsi="Times"/>
          <w:b/>
          <w:highlight w:val="green"/>
          <w:lang w:val="en-GB"/>
        </w:rPr>
        <w:t>Agreement</w:t>
      </w:r>
    </w:p>
    <w:p w14:paraId="397A7D6B" w14:textId="77777777" w:rsidR="00536933" w:rsidRPr="00536933" w:rsidRDefault="00536933" w:rsidP="00536933">
      <w:pPr>
        <w:overflowPunct/>
        <w:autoSpaceDE/>
        <w:autoSpaceDN/>
        <w:adjustRightInd/>
        <w:spacing w:after="0" w:line="252" w:lineRule="auto"/>
        <w:textAlignment w:val="auto"/>
        <w:rPr>
          <w:rFonts w:ascii="Times" w:eastAsia="Batang" w:hAnsi="Times"/>
          <w:szCs w:val="24"/>
          <w:lang w:val="en-GB"/>
        </w:rPr>
      </w:pPr>
      <w:r w:rsidRPr="00536933">
        <w:rPr>
          <w:rFonts w:ascii="Times" w:eastAsia="Batang" w:hAnsi="Times"/>
          <w:szCs w:val="24"/>
          <w:lang w:val="en-GB"/>
        </w:rPr>
        <w:t xml:space="preserve">For the purpose of the Rel-18 study </w:t>
      </w:r>
    </w:p>
    <w:p w14:paraId="2B2A5634" w14:textId="77777777" w:rsidR="00536933" w:rsidRPr="00536933" w:rsidRDefault="00536933" w:rsidP="00536933">
      <w:pPr>
        <w:numPr>
          <w:ilvl w:val="0"/>
          <w:numId w:val="17"/>
        </w:numPr>
        <w:overflowPunct/>
        <w:autoSpaceDE/>
        <w:autoSpaceDN/>
        <w:adjustRightInd/>
        <w:spacing w:after="0" w:line="252" w:lineRule="auto"/>
        <w:textAlignment w:val="auto"/>
        <w:rPr>
          <w:rFonts w:ascii="Times" w:eastAsia="Batang" w:hAnsi="Times"/>
          <w:szCs w:val="24"/>
          <w:lang w:val="en-GB"/>
        </w:rPr>
      </w:pPr>
      <w:r w:rsidRPr="00536933">
        <w:rPr>
          <w:rFonts w:ascii="Times" w:eastAsia="Batang" w:hAnsi="Times"/>
          <w:szCs w:val="24"/>
          <w:lang w:val="en-GB"/>
        </w:rPr>
        <w:t>The target accuracy requirements for RedCap UEs for commercial use cases are defined as follows:</w:t>
      </w:r>
    </w:p>
    <w:p w14:paraId="1239C4B0" w14:textId="77777777" w:rsidR="00536933" w:rsidRPr="00536933" w:rsidRDefault="00536933" w:rsidP="00536933">
      <w:pPr>
        <w:numPr>
          <w:ilvl w:val="1"/>
          <w:numId w:val="18"/>
        </w:numPr>
        <w:tabs>
          <w:tab w:val="left" w:pos="1004"/>
        </w:tabs>
        <w:overflowPunct/>
        <w:autoSpaceDE/>
        <w:autoSpaceDN/>
        <w:adjustRightInd/>
        <w:spacing w:after="0" w:line="252" w:lineRule="auto"/>
        <w:ind w:left="1080"/>
        <w:contextualSpacing/>
        <w:textAlignment w:val="auto"/>
        <w:rPr>
          <w:rFonts w:ascii="Times" w:eastAsia="Batang" w:hAnsi="Times"/>
          <w:szCs w:val="24"/>
          <w:lang w:val="en-GB"/>
        </w:rPr>
      </w:pPr>
      <w:r w:rsidRPr="00536933">
        <w:rPr>
          <w:rFonts w:ascii="Times" w:eastAsia="Batang" w:hAnsi="Times"/>
          <w:szCs w:val="24"/>
          <w:lang w:val="en-GB"/>
        </w:rPr>
        <w:t>Indoor and outdoor</w:t>
      </w:r>
    </w:p>
    <w:p w14:paraId="4D3B4577" w14:textId="77777777" w:rsidR="00536933" w:rsidRPr="00536933" w:rsidRDefault="00536933" w:rsidP="00536933">
      <w:pPr>
        <w:numPr>
          <w:ilvl w:val="2"/>
          <w:numId w:val="18"/>
        </w:numPr>
        <w:tabs>
          <w:tab w:val="left" w:pos="1004"/>
        </w:tabs>
        <w:overflowPunct/>
        <w:autoSpaceDE/>
        <w:autoSpaceDN/>
        <w:adjustRightInd/>
        <w:spacing w:after="0" w:line="252" w:lineRule="auto"/>
        <w:contextualSpacing/>
        <w:textAlignment w:val="auto"/>
        <w:rPr>
          <w:rFonts w:ascii="Times" w:eastAsia="Batang" w:hAnsi="Times"/>
          <w:szCs w:val="24"/>
          <w:lang w:val="en-GB"/>
        </w:rPr>
      </w:pPr>
      <w:r w:rsidRPr="00536933">
        <w:rPr>
          <w:rFonts w:ascii="Times" w:eastAsia="Batang" w:hAnsi="Times"/>
          <w:szCs w:val="24"/>
          <w:lang w:val="en-GB"/>
        </w:rPr>
        <w:t>Horizontal position accuracy (&lt; 3 m) for 90% of UEs</w:t>
      </w:r>
    </w:p>
    <w:p w14:paraId="75E4C28A" w14:textId="77777777" w:rsidR="00536933" w:rsidRPr="00536933" w:rsidRDefault="00536933" w:rsidP="00536933">
      <w:pPr>
        <w:numPr>
          <w:ilvl w:val="2"/>
          <w:numId w:val="18"/>
        </w:numPr>
        <w:tabs>
          <w:tab w:val="left" w:pos="1004"/>
        </w:tabs>
        <w:overflowPunct/>
        <w:autoSpaceDE/>
        <w:autoSpaceDN/>
        <w:adjustRightInd/>
        <w:spacing w:after="0" w:line="252" w:lineRule="auto"/>
        <w:contextualSpacing/>
        <w:textAlignment w:val="auto"/>
        <w:rPr>
          <w:rFonts w:ascii="Times" w:eastAsia="Batang" w:hAnsi="Times"/>
          <w:szCs w:val="24"/>
          <w:lang w:val="en-GB"/>
        </w:rPr>
      </w:pPr>
      <w:r w:rsidRPr="00536933">
        <w:rPr>
          <w:rFonts w:ascii="Times" w:eastAsia="Batang" w:hAnsi="Times"/>
          <w:szCs w:val="24"/>
          <w:lang w:val="en-GB"/>
        </w:rPr>
        <w:t xml:space="preserve">Vertical position accuracy (&lt; 3 m) for 90% of UEs </w:t>
      </w:r>
    </w:p>
    <w:p w14:paraId="64081FF1" w14:textId="77777777" w:rsidR="00536933" w:rsidRPr="00536933" w:rsidRDefault="00536933" w:rsidP="00536933">
      <w:pPr>
        <w:numPr>
          <w:ilvl w:val="0"/>
          <w:numId w:val="17"/>
        </w:numPr>
        <w:overflowPunct/>
        <w:autoSpaceDE/>
        <w:autoSpaceDN/>
        <w:adjustRightInd/>
        <w:spacing w:after="0" w:line="252" w:lineRule="auto"/>
        <w:textAlignment w:val="auto"/>
        <w:rPr>
          <w:rFonts w:ascii="Times" w:eastAsia="Batang" w:hAnsi="Times"/>
          <w:szCs w:val="24"/>
          <w:lang w:val="en-GB"/>
        </w:rPr>
      </w:pPr>
      <w:r w:rsidRPr="00536933">
        <w:rPr>
          <w:rFonts w:ascii="Times" w:eastAsia="Batang" w:hAnsi="Times"/>
          <w:szCs w:val="24"/>
          <w:lang w:val="en-GB"/>
        </w:rPr>
        <w:t xml:space="preserve">The target accuracy requirements for RedCap UEs for </w:t>
      </w:r>
      <w:proofErr w:type="spellStart"/>
      <w:r w:rsidRPr="00536933">
        <w:rPr>
          <w:rFonts w:ascii="Times" w:eastAsia="Batang" w:hAnsi="Times"/>
          <w:szCs w:val="24"/>
          <w:lang w:val="en-GB"/>
        </w:rPr>
        <w:t>IIoT</w:t>
      </w:r>
      <w:proofErr w:type="spellEnd"/>
      <w:r w:rsidRPr="00536933">
        <w:rPr>
          <w:rFonts w:ascii="Times" w:eastAsia="Batang" w:hAnsi="Times"/>
          <w:szCs w:val="24"/>
          <w:lang w:val="en-GB"/>
        </w:rPr>
        <w:t xml:space="preserve"> use cases are defined as follows:</w:t>
      </w:r>
    </w:p>
    <w:p w14:paraId="26BE4B7A" w14:textId="77777777" w:rsidR="00536933" w:rsidRPr="00536933" w:rsidRDefault="00536933" w:rsidP="00536933">
      <w:pPr>
        <w:numPr>
          <w:ilvl w:val="1"/>
          <w:numId w:val="18"/>
        </w:numPr>
        <w:tabs>
          <w:tab w:val="left" w:pos="1004"/>
        </w:tabs>
        <w:overflowPunct/>
        <w:autoSpaceDE/>
        <w:autoSpaceDN/>
        <w:adjustRightInd/>
        <w:spacing w:after="0" w:line="252" w:lineRule="auto"/>
        <w:ind w:left="1080"/>
        <w:contextualSpacing/>
        <w:textAlignment w:val="auto"/>
        <w:rPr>
          <w:rFonts w:ascii="Times" w:eastAsia="Batang" w:hAnsi="Times"/>
          <w:szCs w:val="24"/>
          <w:lang w:val="en-GB"/>
        </w:rPr>
      </w:pPr>
      <w:r w:rsidRPr="00536933">
        <w:rPr>
          <w:rFonts w:ascii="Times" w:eastAsia="Batang" w:hAnsi="Times"/>
          <w:szCs w:val="24"/>
          <w:lang w:val="en-GB"/>
        </w:rPr>
        <w:t xml:space="preserve">Horizontal position accuracy (&lt;1 m) for 90% of UEs </w:t>
      </w:r>
    </w:p>
    <w:p w14:paraId="6D624283" w14:textId="77777777" w:rsidR="00536933" w:rsidRPr="00536933" w:rsidRDefault="00536933" w:rsidP="00536933">
      <w:pPr>
        <w:numPr>
          <w:ilvl w:val="1"/>
          <w:numId w:val="18"/>
        </w:numPr>
        <w:tabs>
          <w:tab w:val="left" w:pos="1004"/>
        </w:tabs>
        <w:overflowPunct/>
        <w:autoSpaceDE/>
        <w:autoSpaceDN/>
        <w:adjustRightInd/>
        <w:spacing w:after="0" w:line="252" w:lineRule="auto"/>
        <w:ind w:left="1080"/>
        <w:contextualSpacing/>
        <w:textAlignment w:val="auto"/>
        <w:rPr>
          <w:rFonts w:ascii="Times" w:eastAsia="Batang" w:hAnsi="Times"/>
          <w:szCs w:val="24"/>
          <w:lang w:val="en-GB"/>
        </w:rPr>
      </w:pPr>
      <w:r w:rsidRPr="00536933">
        <w:rPr>
          <w:rFonts w:ascii="Times" w:eastAsia="Batang" w:hAnsi="Times"/>
          <w:szCs w:val="24"/>
          <w:lang w:val="en-GB"/>
        </w:rPr>
        <w:t xml:space="preserve">Vertical position accuracy (&lt; 3 m) for 90% of UEs  </w:t>
      </w:r>
    </w:p>
    <w:p w14:paraId="6D9E8875" w14:textId="77777777" w:rsidR="00536933" w:rsidRPr="00536933" w:rsidRDefault="00536933" w:rsidP="00536933">
      <w:pPr>
        <w:numPr>
          <w:ilvl w:val="0"/>
          <w:numId w:val="17"/>
        </w:numPr>
        <w:overflowPunct/>
        <w:autoSpaceDE/>
        <w:autoSpaceDN/>
        <w:adjustRightInd/>
        <w:spacing w:after="0" w:line="252" w:lineRule="auto"/>
        <w:textAlignment w:val="auto"/>
        <w:rPr>
          <w:rFonts w:ascii="Times" w:eastAsia="Batang" w:hAnsi="Times"/>
          <w:szCs w:val="24"/>
          <w:lang w:val="en-GB"/>
        </w:rPr>
      </w:pPr>
      <w:r w:rsidRPr="00536933">
        <w:rPr>
          <w:rFonts w:ascii="Times" w:eastAsia="Batang" w:hAnsi="Times"/>
          <w:szCs w:val="24"/>
          <w:lang w:val="en-GB"/>
        </w:rPr>
        <w:t>Note: the requirements may not be met in all scenarios and use cases</w:t>
      </w:r>
    </w:p>
    <w:p w14:paraId="10E2E66B" w14:textId="77777777" w:rsidR="00536933" w:rsidRPr="00536933" w:rsidRDefault="00536933" w:rsidP="00B02030">
      <w:pPr>
        <w:tabs>
          <w:tab w:val="left" w:pos="1276"/>
        </w:tabs>
        <w:overflowPunct/>
        <w:autoSpaceDE/>
        <w:autoSpaceDN/>
        <w:adjustRightInd/>
        <w:spacing w:before="120" w:after="120"/>
        <w:textAlignment w:val="auto"/>
        <w:rPr>
          <w:rFonts w:ascii="Times" w:eastAsia="Batang" w:hAnsi="Times"/>
          <w:b/>
          <w:highlight w:val="green"/>
          <w:lang w:val="en-GB"/>
        </w:rPr>
      </w:pPr>
      <w:r w:rsidRPr="00536933">
        <w:rPr>
          <w:rFonts w:ascii="Times" w:eastAsia="Batang" w:hAnsi="Times"/>
          <w:b/>
          <w:highlight w:val="green"/>
          <w:lang w:val="en-GB"/>
        </w:rPr>
        <w:t>Agreement</w:t>
      </w:r>
    </w:p>
    <w:p w14:paraId="6BAE5416" w14:textId="77777777" w:rsidR="00536933" w:rsidRPr="00536933" w:rsidRDefault="00536933" w:rsidP="00536933">
      <w:pPr>
        <w:overflowPunct/>
        <w:autoSpaceDE/>
        <w:autoSpaceDN/>
        <w:adjustRightInd/>
        <w:spacing w:after="0"/>
        <w:textAlignment w:val="auto"/>
        <w:rPr>
          <w:rFonts w:ascii="Times" w:eastAsia="Batang" w:hAnsi="Times"/>
          <w:bCs/>
          <w:szCs w:val="24"/>
          <w:lang w:val="en-GB"/>
        </w:rPr>
      </w:pPr>
      <w:r w:rsidRPr="00536933">
        <w:rPr>
          <w:rFonts w:ascii="Times" w:eastAsia="Batang" w:hAnsi="Times"/>
          <w:bCs/>
          <w:szCs w:val="24"/>
          <w:lang w:val="en-GB"/>
        </w:rPr>
        <w:t>CDF values for evaluations of Redcap UE Positioning scenarios are derived based on:</w:t>
      </w:r>
    </w:p>
    <w:p w14:paraId="19DCB932" w14:textId="77777777" w:rsidR="00536933" w:rsidRPr="00536933" w:rsidRDefault="00536933" w:rsidP="00536933">
      <w:pPr>
        <w:numPr>
          <w:ilvl w:val="0"/>
          <w:numId w:val="19"/>
        </w:numPr>
        <w:overflowPunct/>
        <w:autoSpaceDE/>
        <w:autoSpaceDN/>
        <w:adjustRightInd/>
        <w:spacing w:after="0"/>
        <w:textAlignment w:val="auto"/>
        <w:rPr>
          <w:rFonts w:ascii="Times" w:eastAsia="Batang" w:hAnsi="Times"/>
          <w:bCs/>
          <w:szCs w:val="24"/>
          <w:lang w:val="en-GB"/>
        </w:rPr>
      </w:pPr>
      <w:r w:rsidRPr="00536933">
        <w:rPr>
          <w:rFonts w:ascii="Times" w:eastAsia="Batang" w:hAnsi="Times"/>
          <w:bCs/>
          <w:szCs w:val="24"/>
          <w:lang w:val="en-GB"/>
        </w:rPr>
        <w:t>The reported CDF points used as performance metrics in the evaluation include at least the 50%, 67%, 80%, 90% percentiles.</w:t>
      </w:r>
    </w:p>
    <w:p w14:paraId="43B9678A" w14:textId="77777777" w:rsidR="00536933" w:rsidRPr="00536933" w:rsidRDefault="00536933" w:rsidP="00536933">
      <w:pPr>
        <w:numPr>
          <w:ilvl w:val="0"/>
          <w:numId w:val="19"/>
        </w:numPr>
        <w:overflowPunct/>
        <w:autoSpaceDE/>
        <w:autoSpaceDN/>
        <w:adjustRightInd/>
        <w:spacing w:after="0"/>
        <w:textAlignment w:val="auto"/>
        <w:rPr>
          <w:rFonts w:ascii="Times" w:eastAsia="Batang" w:hAnsi="Times"/>
          <w:bCs/>
          <w:szCs w:val="24"/>
          <w:lang w:val="en-GB"/>
        </w:rPr>
      </w:pPr>
      <w:r w:rsidRPr="00536933">
        <w:rPr>
          <w:rFonts w:ascii="Times" w:eastAsia="Batang" w:hAnsi="Times"/>
          <w:bCs/>
          <w:szCs w:val="24"/>
          <w:lang w:val="en-GB"/>
        </w:rPr>
        <w:t xml:space="preserve">For indoor scenarios </w:t>
      </w:r>
    </w:p>
    <w:p w14:paraId="3AC5F1B3" w14:textId="77777777" w:rsidR="00536933" w:rsidRPr="00536933" w:rsidRDefault="00536933" w:rsidP="00536933">
      <w:pPr>
        <w:numPr>
          <w:ilvl w:val="1"/>
          <w:numId w:val="19"/>
        </w:numPr>
        <w:overflowPunct/>
        <w:autoSpaceDE/>
        <w:autoSpaceDN/>
        <w:adjustRightInd/>
        <w:spacing w:after="0"/>
        <w:textAlignment w:val="auto"/>
        <w:rPr>
          <w:rFonts w:ascii="Times" w:eastAsia="Batang" w:hAnsi="Times"/>
          <w:bCs/>
          <w:szCs w:val="24"/>
          <w:lang w:val="en-GB"/>
        </w:rPr>
      </w:pPr>
      <w:r w:rsidRPr="00536933">
        <w:rPr>
          <w:rFonts w:ascii="Times" w:eastAsia="Batang" w:hAnsi="Times"/>
          <w:bCs/>
          <w:szCs w:val="24"/>
          <w:lang w:val="en-GB"/>
        </w:rPr>
        <w:t>(Required): The UEs inside the convex hull of the horizontal BS deployment area.</w:t>
      </w:r>
    </w:p>
    <w:p w14:paraId="56D62E54" w14:textId="77777777" w:rsidR="00536933" w:rsidRPr="00536933" w:rsidRDefault="00536933" w:rsidP="00536933">
      <w:pPr>
        <w:numPr>
          <w:ilvl w:val="1"/>
          <w:numId w:val="19"/>
        </w:numPr>
        <w:overflowPunct/>
        <w:autoSpaceDE/>
        <w:autoSpaceDN/>
        <w:adjustRightInd/>
        <w:spacing w:after="0"/>
        <w:textAlignment w:val="auto"/>
        <w:rPr>
          <w:rFonts w:ascii="Times" w:eastAsia="Batang" w:hAnsi="Times"/>
          <w:bCs/>
          <w:szCs w:val="24"/>
          <w:lang w:val="en-GB"/>
        </w:rPr>
      </w:pPr>
      <w:r w:rsidRPr="00536933">
        <w:rPr>
          <w:rFonts w:ascii="Times" w:eastAsia="Batang" w:hAnsi="Times"/>
          <w:bCs/>
          <w:szCs w:val="24"/>
          <w:lang w:val="en-GB"/>
        </w:rPr>
        <w:t>(Optional): All the UEs</w:t>
      </w:r>
    </w:p>
    <w:p w14:paraId="59072F04" w14:textId="77777777" w:rsidR="00536933" w:rsidRPr="00536933" w:rsidRDefault="00536933" w:rsidP="00B02030">
      <w:pPr>
        <w:tabs>
          <w:tab w:val="left" w:pos="1276"/>
        </w:tabs>
        <w:overflowPunct/>
        <w:autoSpaceDE/>
        <w:autoSpaceDN/>
        <w:adjustRightInd/>
        <w:spacing w:before="120" w:after="120"/>
        <w:textAlignment w:val="auto"/>
        <w:rPr>
          <w:rFonts w:ascii="Times" w:eastAsia="Batang" w:hAnsi="Times"/>
          <w:b/>
          <w:highlight w:val="green"/>
          <w:lang w:val="en-GB"/>
        </w:rPr>
      </w:pPr>
      <w:r w:rsidRPr="00536933">
        <w:rPr>
          <w:rFonts w:ascii="Times" w:eastAsia="Batang" w:hAnsi="Times"/>
          <w:b/>
          <w:highlight w:val="green"/>
          <w:lang w:val="en-GB"/>
        </w:rPr>
        <w:t>Agreement</w:t>
      </w:r>
    </w:p>
    <w:p w14:paraId="03A38DCA" w14:textId="77777777" w:rsidR="00536933" w:rsidRPr="00536933" w:rsidRDefault="00536933" w:rsidP="00733520">
      <w:pPr>
        <w:overflowPunct/>
        <w:autoSpaceDE/>
        <w:autoSpaceDN/>
        <w:adjustRightInd/>
        <w:spacing w:after="0"/>
        <w:jc w:val="both"/>
        <w:textAlignment w:val="auto"/>
        <w:rPr>
          <w:rFonts w:ascii="Times" w:eastAsia="Batang" w:hAnsi="Times"/>
          <w:bCs/>
          <w:szCs w:val="24"/>
          <w:lang w:val="en-GB"/>
        </w:rPr>
      </w:pPr>
      <w:r w:rsidRPr="00536933">
        <w:rPr>
          <w:rFonts w:ascii="Times" w:eastAsia="Batang" w:hAnsi="Times"/>
          <w:bCs/>
          <w:szCs w:val="24"/>
          <w:lang w:val="en-GB"/>
        </w:rPr>
        <w:t>The following table is endorsed to capture the evaluation scenarios and parameters in the evaluation results section of the TR:</w:t>
      </w:r>
    </w:p>
    <w:p w14:paraId="27D4B9D4" w14:textId="77777777" w:rsidR="00536933" w:rsidRPr="00536933" w:rsidRDefault="00536933" w:rsidP="00536933">
      <w:pPr>
        <w:keepNext/>
        <w:suppressAutoHyphens/>
        <w:autoSpaceDN/>
        <w:adjustRightInd/>
        <w:spacing w:before="120" w:after="120"/>
        <w:jc w:val="center"/>
        <w:textAlignment w:val="auto"/>
        <w:rPr>
          <w:rFonts w:eastAsia="Times New Roman"/>
          <w:b/>
          <w:lang w:val="en-GB" w:eastAsia="ar-SA"/>
        </w:rPr>
      </w:pPr>
      <w:r w:rsidRPr="00536933">
        <w:rPr>
          <w:rFonts w:eastAsia="Times New Roman"/>
          <w:b/>
          <w:lang w:val="en-GB" w:eastAsia="ar-SA"/>
        </w:rPr>
        <w:t>Table 3.2-2 evaluation scenarios and parameters template</w:t>
      </w:r>
    </w:p>
    <w:tbl>
      <w:tblPr>
        <w:tblW w:w="543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1134"/>
      </w:tblGrid>
      <w:tr w:rsidR="00536933" w:rsidRPr="00536933" w14:paraId="6C4A7F14" w14:textId="77777777" w:rsidTr="00536933">
        <w:trPr>
          <w:trHeight w:val="462"/>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6E9C758" w14:textId="77777777" w:rsidR="00536933" w:rsidRPr="00536933" w:rsidRDefault="00536933" w:rsidP="00536933">
            <w:pPr>
              <w:keepNext/>
              <w:keepLines/>
              <w:spacing w:after="0"/>
              <w:jc w:val="center"/>
              <w:textAlignment w:val="auto"/>
              <w:rPr>
                <w:rFonts w:ascii="Arial" w:eastAsia="Times New Roman" w:hAnsi="Arial" w:cs="Arial"/>
                <w:b/>
                <w:sz w:val="16"/>
                <w:szCs w:val="16"/>
                <w:lang w:eastAsia="en-GB"/>
              </w:rPr>
            </w:pPr>
            <w:r w:rsidRPr="00536933">
              <w:rPr>
                <w:rFonts w:ascii="Arial" w:eastAsia="Times New Roman" w:hAnsi="Arial" w:cs="Arial"/>
                <w:b/>
                <w:sz w:val="16"/>
                <w:szCs w:val="16"/>
                <w:lang w:eastAsia="en-GB"/>
              </w:rPr>
              <w:t>Parameter</w:t>
            </w:r>
          </w:p>
        </w:tc>
        <w:tc>
          <w:tcPr>
            <w:tcW w:w="1134" w:type="dxa"/>
            <w:tcBorders>
              <w:top w:val="single" w:sz="8" w:space="0" w:color="auto"/>
              <w:left w:val="single" w:sz="8" w:space="0" w:color="auto"/>
              <w:bottom w:val="single" w:sz="8" w:space="0" w:color="auto"/>
              <w:right w:val="single" w:sz="8" w:space="0" w:color="auto"/>
            </w:tcBorders>
            <w:vAlign w:val="center"/>
            <w:hideMark/>
          </w:tcPr>
          <w:p w14:paraId="71913FD3" w14:textId="77777777" w:rsidR="00536933" w:rsidRPr="00536933" w:rsidRDefault="00536933" w:rsidP="00536933">
            <w:pPr>
              <w:keepNext/>
              <w:keepLines/>
              <w:spacing w:after="0"/>
              <w:jc w:val="center"/>
              <w:textAlignment w:val="auto"/>
              <w:rPr>
                <w:rFonts w:ascii="Arial" w:eastAsia="Times New Roman" w:hAnsi="Arial" w:cs="Arial"/>
                <w:b/>
                <w:sz w:val="16"/>
                <w:szCs w:val="16"/>
                <w:lang w:eastAsia="en-GB"/>
              </w:rPr>
            </w:pPr>
            <w:r w:rsidRPr="00536933">
              <w:rPr>
                <w:rFonts w:ascii="Arial" w:eastAsia="Times New Roman" w:hAnsi="Arial" w:cs="Arial"/>
                <w:b/>
                <w:sz w:val="16"/>
                <w:szCs w:val="16"/>
                <w:lang w:val="en-GB" w:eastAsia="en-GB"/>
              </w:rPr>
              <w:t xml:space="preserve">Case XYZ (channel model, </w:t>
            </w:r>
            <w:proofErr w:type="spellStart"/>
            <w:r w:rsidRPr="00536933">
              <w:rPr>
                <w:rFonts w:ascii="Arial" w:eastAsia="Times New Roman" w:hAnsi="Arial" w:cs="Arial"/>
                <w:b/>
                <w:sz w:val="16"/>
                <w:szCs w:val="16"/>
                <w:lang w:val="en-GB" w:eastAsia="en-GB"/>
              </w:rPr>
              <w:t>FRx</w:t>
            </w:r>
            <w:proofErr w:type="spellEnd"/>
            <w:r w:rsidRPr="00536933">
              <w:rPr>
                <w:rFonts w:ascii="Arial" w:eastAsia="Times New Roman" w:hAnsi="Arial" w:cs="Arial"/>
                <w:b/>
                <w:sz w:val="16"/>
                <w:szCs w:val="16"/>
                <w:lang w:val="en-GB" w:eastAsia="en-GB"/>
              </w:rPr>
              <w:t>)</w:t>
            </w:r>
          </w:p>
        </w:tc>
      </w:tr>
      <w:tr w:rsidR="00536933" w:rsidRPr="00536933" w14:paraId="571DF907"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0FA252B"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Scenario (baseline, otherwise state any modifications)</w:t>
            </w:r>
          </w:p>
        </w:tc>
        <w:tc>
          <w:tcPr>
            <w:tcW w:w="1134" w:type="dxa"/>
            <w:tcBorders>
              <w:top w:val="single" w:sz="8" w:space="0" w:color="auto"/>
              <w:left w:val="single" w:sz="8" w:space="0" w:color="auto"/>
              <w:bottom w:val="single" w:sz="8" w:space="0" w:color="auto"/>
              <w:right w:val="single" w:sz="8" w:space="0" w:color="auto"/>
            </w:tcBorders>
            <w:vAlign w:val="center"/>
          </w:tcPr>
          <w:p w14:paraId="1770A2B0"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300A2C41"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3E764A3"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Carrier frequency</w:t>
            </w:r>
          </w:p>
        </w:tc>
        <w:tc>
          <w:tcPr>
            <w:tcW w:w="1134" w:type="dxa"/>
            <w:tcBorders>
              <w:top w:val="single" w:sz="8" w:space="0" w:color="auto"/>
              <w:left w:val="single" w:sz="8" w:space="0" w:color="auto"/>
              <w:bottom w:val="single" w:sz="8" w:space="0" w:color="auto"/>
              <w:right w:val="single" w:sz="8" w:space="0" w:color="auto"/>
            </w:tcBorders>
            <w:vAlign w:val="center"/>
          </w:tcPr>
          <w:p w14:paraId="4F0C9057"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40E9395D"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1507A81"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Subcarrier spacing</w:t>
            </w:r>
          </w:p>
        </w:tc>
        <w:tc>
          <w:tcPr>
            <w:tcW w:w="1134" w:type="dxa"/>
            <w:tcBorders>
              <w:top w:val="single" w:sz="8" w:space="0" w:color="auto"/>
              <w:left w:val="single" w:sz="8" w:space="0" w:color="auto"/>
              <w:bottom w:val="single" w:sz="8" w:space="0" w:color="auto"/>
              <w:right w:val="single" w:sz="8" w:space="0" w:color="auto"/>
            </w:tcBorders>
            <w:vAlign w:val="center"/>
          </w:tcPr>
          <w:p w14:paraId="577865E0"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11109F8E"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E4A6958"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Reference Signal Transmission Bandwidth</w:t>
            </w:r>
          </w:p>
        </w:tc>
        <w:tc>
          <w:tcPr>
            <w:tcW w:w="1134" w:type="dxa"/>
            <w:tcBorders>
              <w:top w:val="single" w:sz="8" w:space="0" w:color="auto"/>
              <w:left w:val="single" w:sz="8" w:space="0" w:color="auto"/>
              <w:bottom w:val="single" w:sz="8" w:space="0" w:color="auto"/>
              <w:right w:val="single" w:sz="8" w:space="0" w:color="auto"/>
            </w:tcBorders>
            <w:vAlign w:val="center"/>
          </w:tcPr>
          <w:p w14:paraId="17B83687"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6C9E75B3"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5C5BB24"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Reference Signal Physical Structure and Resource Allocation (RE pattern) (reference to figure in contribution)</w:t>
            </w:r>
          </w:p>
        </w:tc>
        <w:tc>
          <w:tcPr>
            <w:tcW w:w="1134" w:type="dxa"/>
            <w:tcBorders>
              <w:top w:val="single" w:sz="8" w:space="0" w:color="auto"/>
              <w:left w:val="single" w:sz="8" w:space="0" w:color="auto"/>
              <w:bottom w:val="single" w:sz="8" w:space="0" w:color="auto"/>
              <w:right w:val="single" w:sz="8" w:space="0" w:color="auto"/>
            </w:tcBorders>
            <w:vAlign w:val="center"/>
          </w:tcPr>
          <w:p w14:paraId="4DA92287"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52FCBBAD"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6163A02"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Reference signal</w:t>
            </w:r>
          </w:p>
          <w:p w14:paraId="6DBC1A71"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(type of sequence, number of ports, …)</w:t>
            </w:r>
          </w:p>
        </w:tc>
        <w:tc>
          <w:tcPr>
            <w:tcW w:w="1134" w:type="dxa"/>
            <w:tcBorders>
              <w:top w:val="single" w:sz="8" w:space="0" w:color="auto"/>
              <w:left w:val="single" w:sz="8" w:space="0" w:color="auto"/>
              <w:bottom w:val="single" w:sz="8" w:space="0" w:color="auto"/>
              <w:right w:val="single" w:sz="8" w:space="0" w:color="auto"/>
            </w:tcBorders>
            <w:vAlign w:val="center"/>
          </w:tcPr>
          <w:p w14:paraId="644F5856"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411FBEDB"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4B8ACEC"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Number of sites</w:t>
            </w:r>
          </w:p>
        </w:tc>
        <w:tc>
          <w:tcPr>
            <w:tcW w:w="1134" w:type="dxa"/>
            <w:tcBorders>
              <w:top w:val="single" w:sz="8" w:space="0" w:color="auto"/>
              <w:left w:val="single" w:sz="8" w:space="0" w:color="auto"/>
              <w:bottom w:val="single" w:sz="8" w:space="0" w:color="auto"/>
              <w:right w:val="single" w:sz="8" w:space="0" w:color="auto"/>
            </w:tcBorders>
            <w:vAlign w:val="center"/>
          </w:tcPr>
          <w:p w14:paraId="7BCEA1BD"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38ACD50A"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9E9A050"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Number of symbols used per occasion</w:t>
            </w:r>
          </w:p>
        </w:tc>
        <w:tc>
          <w:tcPr>
            <w:tcW w:w="1134" w:type="dxa"/>
            <w:tcBorders>
              <w:top w:val="single" w:sz="8" w:space="0" w:color="auto"/>
              <w:left w:val="single" w:sz="8" w:space="0" w:color="auto"/>
              <w:bottom w:val="single" w:sz="8" w:space="0" w:color="auto"/>
              <w:right w:val="single" w:sz="8" w:space="0" w:color="auto"/>
            </w:tcBorders>
            <w:vAlign w:val="center"/>
          </w:tcPr>
          <w:p w14:paraId="12B80537"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5DD5222B"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975B41A"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number of occasions used per positioning estimate</w:t>
            </w:r>
          </w:p>
        </w:tc>
        <w:tc>
          <w:tcPr>
            <w:tcW w:w="1134" w:type="dxa"/>
            <w:tcBorders>
              <w:top w:val="single" w:sz="8" w:space="0" w:color="auto"/>
              <w:left w:val="single" w:sz="8" w:space="0" w:color="auto"/>
              <w:bottom w:val="single" w:sz="8" w:space="0" w:color="auto"/>
              <w:right w:val="single" w:sz="8" w:space="0" w:color="auto"/>
            </w:tcBorders>
            <w:vAlign w:val="center"/>
          </w:tcPr>
          <w:p w14:paraId="138B30A0"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11943BFB"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48CC6BA"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Power-boosting level</w:t>
            </w:r>
          </w:p>
        </w:tc>
        <w:tc>
          <w:tcPr>
            <w:tcW w:w="1134" w:type="dxa"/>
            <w:tcBorders>
              <w:top w:val="single" w:sz="8" w:space="0" w:color="auto"/>
              <w:left w:val="single" w:sz="8" w:space="0" w:color="auto"/>
              <w:bottom w:val="single" w:sz="8" w:space="0" w:color="auto"/>
              <w:right w:val="single" w:sz="8" w:space="0" w:color="auto"/>
            </w:tcBorders>
            <w:vAlign w:val="center"/>
          </w:tcPr>
          <w:p w14:paraId="37B0B81F"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6AA3D5C7"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ECDC0EE"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Uplink power control (applied/not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366F65DE"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5A8B4213"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A4D3538"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interference modelling (ideal muting, or other)</w:t>
            </w:r>
          </w:p>
        </w:tc>
        <w:tc>
          <w:tcPr>
            <w:tcW w:w="1134" w:type="dxa"/>
            <w:tcBorders>
              <w:top w:val="single" w:sz="8" w:space="0" w:color="auto"/>
              <w:left w:val="single" w:sz="8" w:space="0" w:color="auto"/>
              <w:bottom w:val="single" w:sz="8" w:space="0" w:color="auto"/>
              <w:right w:val="single" w:sz="8" w:space="0" w:color="auto"/>
            </w:tcBorders>
            <w:vAlign w:val="center"/>
          </w:tcPr>
          <w:p w14:paraId="6EFF7DD5"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7927E86C"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B72A9BF"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Description of Measurement Algorithm (e.g. super resolution, interference cancellation, ….)</w:t>
            </w:r>
          </w:p>
        </w:tc>
        <w:tc>
          <w:tcPr>
            <w:tcW w:w="1134" w:type="dxa"/>
            <w:tcBorders>
              <w:top w:val="single" w:sz="8" w:space="0" w:color="auto"/>
              <w:left w:val="single" w:sz="8" w:space="0" w:color="auto"/>
              <w:bottom w:val="single" w:sz="8" w:space="0" w:color="auto"/>
              <w:right w:val="single" w:sz="8" w:space="0" w:color="auto"/>
            </w:tcBorders>
            <w:vAlign w:val="center"/>
          </w:tcPr>
          <w:p w14:paraId="68E6CBDE"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248AF4A6"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B0C8334"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Description of positioning technique / applied positioning algorithm (e.g. Least square, Taylor series, etc)</w:t>
            </w:r>
          </w:p>
        </w:tc>
        <w:tc>
          <w:tcPr>
            <w:tcW w:w="1134" w:type="dxa"/>
            <w:tcBorders>
              <w:top w:val="single" w:sz="8" w:space="0" w:color="auto"/>
              <w:left w:val="single" w:sz="8" w:space="0" w:color="auto"/>
              <w:bottom w:val="single" w:sz="8" w:space="0" w:color="auto"/>
              <w:right w:val="single" w:sz="8" w:space="0" w:color="auto"/>
            </w:tcBorders>
            <w:vAlign w:val="center"/>
          </w:tcPr>
          <w:p w14:paraId="7A12210D"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2100A3CA"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1D840C7"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Network synchronization assumptions</w:t>
            </w:r>
          </w:p>
        </w:tc>
        <w:tc>
          <w:tcPr>
            <w:tcW w:w="1134" w:type="dxa"/>
            <w:tcBorders>
              <w:top w:val="single" w:sz="8" w:space="0" w:color="auto"/>
              <w:left w:val="single" w:sz="8" w:space="0" w:color="auto"/>
              <w:bottom w:val="single" w:sz="8" w:space="0" w:color="auto"/>
              <w:right w:val="single" w:sz="8" w:space="0" w:color="auto"/>
            </w:tcBorders>
            <w:vAlign w:val="center"/>
          </w:tcPr>
          <w:p w14:paraId="6039B5CF"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3BCED25E"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09841D8"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UE/gNB RX and TX timing error</w:t>
            </w:r>
          </w:p>
        </w:tc>
        <w:tc>
          <w:tcPr>
            <w:tcW w:w="1134" w:type="dxa"/>
            <w:tcBorders>
              <w:top w:val="single" w:sz="8" w:space="0" w:color="auto"/>
              <w:left w:val="single" w:sz="8" w:space="0" w:color="auto"/>
              <w:bottom w:val="single" w:sz="8" w:space="0" w:color="auto"/>
              <w:right w:val="single" w:sz="8" w:space="0" w:color="auto"/>
            </w:tcBorders>
            <w:vAlign w:val="center"/>
          </w:tcPr>
          <w:p w14:paraId="5C22BD8E"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60CC8D38"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8693B91"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sz w:val="16"/>
                <w:szCs w:val="16"/>
                <w:lang w:val="en-GB" w:eastAsia="x-none"/>
              </w:rPr>
              <w:t xml:space="preserve">Beam-related assumption (beam sweeping / alignment assumptions at the </w:t>
            </w:r>
            <w:proofErr w:type="spellStart"/>
            <w:r w:rsidRPr="00536933">
              <w:rPr>
                <w:sz w:val="16"/>
                <w:szCs w:val="16"/>
                <w:lang w:val="en-GB" w:eastAsia="x-none"/>
              </w:rPr>
              <w:t>tx</w:t>
            </w:r>
            <w:proofErr w:type="spellEnd"/>
            <w:r w:rsidRPr="00536933">
              <w:rPr>
                <w:sz w:val="16"/>
                <w:szCs w:val="16"/>
                <w:lang w:val="en-GB" w:eastAsia="x-none"/>
              </w:rPr>
              <w:t xml:space="preserve"> and </w:t>
            </w:r>
            <w:proofErr w:type="spellStart"/>
            <w:r w:rsidRPr="00536933">
              <w:rPr>
                <w:sz w:val="16"/>
                <w:szCs w:val="16"/>
                <w:lang w:val="en-GB" w:eastAsia="x-none"/>
              </w:rPr>
              <w:t>rx</w:t>
            </w:r>
            <w:proofErr w:type="spellEnd"/>
            <w:r w:rsidRPr="00536933">
              <w:rPr>
                <w:sz w:val="16"/>
                <w:szCs w:val="16"/>
                <w:lang w:val="en-GB" w:eastAsia="x-none"/>
              </w:rPr>
              <w:t xml:space="preserve"> sides)</w:t>
            </w:r>
          </w:p>
        </w:tc>
        <w:tc>
          <w:tcPr>
            <w:tcW w:w="1134" w:type="dxa"/>
            <w:tcBorders>
              <w:top w:val="single" w:sz="8" w:space="0" w:color="auto"/>
              <w:left w:val="single" w:sz="8" w:space="0" w:color="auto"/>
              <w:bottom w:val="single" w:sz="8" w:space="0" w:color="auto"/>
              <w:right w:val="single" w:sz="8" w:space="0" w:color="auto"/>
            </w:tcBorders>
            <w:vAlign w:val="center"/>
          </w:tcPr>
          <w:p w14:paraId="481ECDDE"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04B5ED44"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25299CD"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sz w:val="16"/>
                <w:szCs w:val="16"/>
                <w:lang w:val="en-GB" w:eastAsia="x-none"/>
              </w:rPr>
              <w:t xml:space="preserve">Precoding assumptions (codebook, </w:t>
            </w:r>
            <w:proofErr w:type="spellStart"/>
            <w:r w:rsidRPr="00536933">
              <w:rPr>
                <w:sz w:val="16"/>
                <w:szCs w:val="16"/>
                <w:lang w:val="en-GB" w:eastAsia="x-none"/>
              </w:rPr>
              <w:t>nrof</w:t>
            </w:r>
            <w:proofErr w:type="spellEnd"/>
            <w:r w:rsidRPr="00536933">
              <w:rPr>
                <w:sz w:val="16"/>
                <w:szCs w:val="16"/>
                <w:lang w:val="en-GB" w:eastAsia="x-none"/>
              </w:rPr>
              <w:t xml:space="preserve"> antenna elements used, etc)</w:t>
            </w:r>
          </w:p>
        </w:tc>
        <w:tc>
          <w:tcPr>
            <w:tcW w:w="1134" w:type="dxa"/>
            <w:tcBorders>
              <w:top w:val="single" w:sz="8" w:space="0" w:color="auto"/>
              <w:left w:val="single" w:sz="8" w:space="0" w:color="auto"/>
              <w:bottom w:val="single" w:sz="8" w:space="0" w:color="auto"/>
              <w:right w:val="single" w:sz="8" w:space="0" w:color="auto"/>
            </w:tcBorders>
            <w:vAlign w:val="center"/>
          </w:tcPr>
          <w:p w14:paraId="55E31BFF"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4CB98E4B"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25C0532"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UE antenna configuration</w:t>
            </w:r>
          </w:p>
        </w:tc>
        <w:tc>
          <w:tcPr>
            <w:tcW w:w="1134" w:type="dxa"/>
            <w:tcBorders>
              <w:top w:val="single" w:sz="8" w:space="0" w:color="auto"/>
              <w:left w:val="single" w:sz="8" w:space="0" w:color="auto"/>
              <w:bottom w:val="single" w:sz="8" w:space="0" w:color="auto"/>
              <w:right w:val="single" w:sz="8" w:space="0" w:color="auto"/>
            </w:tcBorders>
            <w:vAlign w:val="center"/>
          </w:tcPr>
          <w:p w14:paraId="2F40318C"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30751795"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594A333"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Number of UE branches</w:t>
            </w:r>
          </w:p>
        </w:tc>
        <w:tc>
          <w:tcPr>
            <w:tcW w:w="1134" w:type="dxa"/>
            <w:tcBorders>
              <w:top w:val="single" w:sz="8" w:space="0" w:color="auto"/>
              <w:left w:val="single" w:sz="8" w:space="0" w:color="auto"/>
              <w:bottom w:val="single" w:sz="8" w:space="0" w:color="auto"/>
              <w:right w:val="single" w:sz="8" w:space="0" w:color="auto"/>
            </w:tcBorders>
            <w:vAlign w:val="center"/>
          </w:tcPr>
          <w:p w14:paraId="324587BC"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1D55DAB9"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7167244"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highlight w:val="yellow"/>
                <w:lang w:eastAsia="en-GB"/>
              </w:rPr>
            </w:pPr>
            <w:r w:rsidRPr="00536933">
              <w:rPr>
                <w:rFonts w:ascii="Arial" w:hAnsi="Arial"/>
                <w:sz w:val="16"/>
                <w:szCs w:val="16"/>
                <w:lang w:eastAsia="en-GB"/>
              </w:rPr>
              <w:t>Description of enhancement solutions, if any</w:t>
            </w:r>
          </w:p>
        </w:tc>
        <w:tc>
          <w:tcPr>
            <w:tcW w:w="1134" w:type="dxa"/>
            <w:tcBorders>
              <w:top w:val="single" w:sz="8" w:space="0" w:color="auto"/>
              <w:left w:val="single" w:sz="8" w:space="0" w:color="auto"/>
              <w:bottom w:val="single" w:sz="8" w:space="0" w:color="auto"/>
              <w:right w:val="single" w:sz="8" w:space="0" w:color="auto"/>
            </w:tcBorders>
            <w:vAlign w:val="center"/>
          </w:tcPr>
          <w:p w14:paraId="532A6AF3"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r w:rsidR="00536933" w:rsidRPr="00536933" w14:paraId="2955B1F3"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1B4BB03" w14:textId="77777777" w:rsidR="00536933" w:rsidRPr="00536933" w:rsidRDefault="00536933" w:rsidP="00536933">
            <w:pPr>
              <w:keepLines/>
              <w:overflowPunct/>
              <w:autoSpaceDE/>
              <w:autoSpaceDN/>
              <w:adjustRightInd/>
              <w:spacing w:before="40" w:after="40"/>
              <w:ind w:left="360"/>
              <w:textAlignment w:val="auto"/>
              <w:rPr>
                <w:rFonts w:ascii="Arial" w:hAnsi="Arial"/>
                <w:sz w:val="16"/>
                <w:szCs w:val="16"/>
                <w:lang w:eastAsia="en-GB"/>
              </w:rPr>
            </w:pPr>
            <w:r w:rsidRPr="00536933">
              <w:rPr>
                <w:rFonts w:ascii="Arial" w:hAnsi="Arial"/>
                <w:sz w:val="16"/>
                <w:szCs w:val="16"/>
                <w:lang w:eastAsia="en-GB"/>
              </w:rPr>
              <w:t xml:space="preserve">gNB antenna configuration </w:t>
            </w:r>
          </w:p>
        </w:tc>
        <w:tc>
          <w:tcPr>
            <w:tcW w:w="1134" w:type="dxa"/>
            <w:tcBorders>
              <w:top w:val="single" w:sz="8" w:space="0" w:color="auto"/>
              <w:left w:val="single" w:sz="8" w:space="0" w:color="auto"/>
              <w:bottom w:val="single" w:sz="8" w:space="0" w:color="auto"/>
              <w:right w:val="single" w:sz="8" w:space="0" w:color="auto"/>
            </w:tcBorders>
            <w:vAlign w:val="center"/>
          </w:tcPr>
          <w:p w14:paraId="0D77005D" w14:textId="77777777" w:rsidR="00536933" w:rsidRPr="00536933" w:rsidRDefault="00536933" w:rsidP="00536933">
            <w:pPr>
              <w:keepLines/>
              <w:overflowPunct/>
              <w:autoSpaceDE/>
              <w:autoSpaceDN/>
              <w:adjustRightInd/>
              <w:spacing w:before="40" w:after="40"/>
              <w:ind w:left="360"/>
              <w:textAlignment w:val="auto"/>
              <w:rPr>
                <w:rFonts w:ascii="Arial" w:hAnsi="Arial"/>
                <w:sz w:val="16"/>
                <w:szCs w:val="16"/>
                <w:lang w:eastAsia="en-GB"/>
              </w:rPr>
            </w:pPr>
          </w:p>
        </w:tc>
      </w:tr>
      <w:tr w:rsidR="00536933" w:rsidRPr="00536933" w14:paraId="057D2817"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79890AA" w14:textId="77777777" w:rsidR="00536933" w:rsidRPr="00536933" w:rsidRDefault="00536933" w:rsidP="00536933">
            <w:pPr>
              <w:keepLines/>
              <w:overflowPunct/>
              <w:autoSpaceDE/>
              <w:autoSpaceDN/>
              <w:adjustRightInd/>
              <w:spacing w:before="40" w:after="40"/>
              <w:ind w:left="360"/>
              <w:textAlignment w:val="auto"/>
              <w:rPr>
                <w:rFonts w:ascii="Arial" w:hAnsi="Arial"/>
                <w:sz w:val="16"/>
                <w:szCs w:val="16"/>
                <w:lang w:eastAsia="en-GB"/>
              </w:rPr>
            </w:pPr>
            <w:r w:rsidRPr="00536933">
              <w:rPr>
                <w:rFonts w:ascii="Arial" w:hAnsi="Arial"/>
                <w:sz w:val="16"/>
                <w:szCs w:val="16"/>
                <w:lang w:eastAsia="en-GB"/>
              </w:rPr>
              <w:t xml:space="preserve">UE noise figure  </w:t>
            </w:r>
          </w:p>
        </w:tc>
        <w:tc>
          <w:tcPr>
            <w:tcW w:w="1134" w:type="dxa"/>
            <w:tcBorders>
              <w:top w:val="single" w:sz="8" w:space="0" w:color="auto"/>
              <w:left w:val="single" w:sz="8" w:space="0" w:color="auto"/>
              <w:bottom w:val="single" w:sz="8" w:space="0" w:color="auto"/>
              <w:right w:val="single" w:sz="8" w:space="0" w:color="auto"/>
            </w:tcBorders>
            <w:vAlign w:val="center"/>
          </w:tcPr>
          <w:p w14:paraId="12F2BE59" w14:textId="77777777" w:rsidR="00536933" w:rsidRPr="00536933" w:rsidRDefault="00536933" w:rsidP="00536933">
            <w:pPr>
              <w:keepLines/>
              <w:overflowPunct/>
              <w:autoSpaceDE/>
              <w:autoSpaceDN/>
              <w:adjustRightInd/>
              <w:spacing w:before="40" w:after="40"/>
              <w:ind w:left="360"/>
              <w:textAlignment w:val="auto"/>
              <w:rPr>
                <w:rFonts w:ascii="Arial" w:hAnsi="Arial"/>
                <w:sz w:val="16"/>
                <w:szCs w:val="16"/>
                <w:lang w:eastAsia="en-GB"/>
              </w:rPr>
            </w:pPr>
          </w:p>
        </w:tc>
      </w:tr>
      <w:tr w:rsidR="00536933" w:rsidRPr="00536933" w14:paraId="0E2AC458"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D779FF9" w14:textId="77777777" w:rsidR="00536933" w:rsidRPr="00536933" w:rsidRDefault="00536933" w:rsidP="00536933">
            <w:pPr>
              <w:keepLines/>
              <w:overflowPunct/>
              <w:autoSpaceDE/>
              <w:autoSpaceDN/>
              <w:adjustRightInd/>
              <w:spacing w:before="40" w:after="40"/>
              <w:ind w:left="360"/>
              <w:textAlignment w:val="auto"/>
              <w:rPr>
                <w:rFonts w:ascii="Arial" w:hAnsi="Arial"/>
                <w:sz w:val="16"/>
                <w:szCs w:val="16"/>
                <w:lang w:eastAsia="en-GB"/>
              </w:rPr>
            </w:pPr>
            <w:r w:rsidRPr="00536933">
              <w:rPr>
                <w:rFonts w:ascii="Arial" w:hAnsi="Arial"/>
                <w:sz w:val="16"/>
                <w:szCs w:val="16"/>
                <w:lang w:eastAsia="en-GB"/>
              </w:rPr>
              <w:t>UE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6140CDF9" w14:textId="77777777" w:rsidR="00536933" w:rsidRPr="00536933" w:rsidRDefault="00536933" w:rsidP="00536933">
            <w:pPr>
              <w:keepLines/>
              <w:overflowPunct/>
              <w:autoSpaceDE/>
              <w:autoSpaceDN/>
              <w:adjustRightInd/>
              <w:spacing w:before="40" w:after="40"/>
              <w:ind w:left="360"/>
              <w:textAlignment w:val="auto"/>
              <w:rPr>
                <w:rFonts w:ascii="Arial" w:hAnsi="Arial"/>
                <w:sz w:val="16"/>
                <w:szCs w:val="16"/>
                <w:lang w:eastAsia="en-GB"/>
              </w:rPr>
            </w:pPr>
          </w:p>
        </w:tc>
      </w:tr>
      <w:tr w:rsidR="00536933" w:rsidRPr="00536933" w14:paraId="42AFF581"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9BB1340" w14:textId="77777777" w:rsidR="00536933" w:rsidRPr="00536933" w:rsidRDefault="00536933" w:rsidP="00536933">
            <w:pPr>
              <w:keepLines/>
              <w:overflowPunct/>
              <w:autoSpaceDE/>
              <w:autoSpaceDN/>
              <w:adjustRightInd/>
              <w:spacing w:before="40" w:after="40"/>
              <w:ind w:left="360"/>
              <w:textAlignment w:val="auto"/>
              <w:rPr>
                <w:rFonts w:ascii="Arial" w:hAnsi="Arial"/>
                <w:sz w:val="16"/>
                <w:szCs w:val="16"/>
                <w:lang w:eastAsia="en-GB"/>
              </w:rPr>
            </w:pPr>
            <w:r w:rsidRPr="00536933">
              <w:rPr>
                <w:rFonts w:ascii="Arial" w:hAnsi="Arial"/>
                <w:sz w:val="16"/>
                <w:szCs w:val="16"/>
                <w:lang w:eastAsia="en-GB"/>
              </w:rPr>
              <w:t>gNB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38DE4954" w14:textId="77777777" w:rsidR="00536933" w:rsidRPr="00536933" w:rsidRDefault="00536933" w:rsidP="00536933">
            <w:pPr>
              <w:keepLines/>
              <w:overflowPunct/>
              <w:autoSpaceDE/>
              <w:autoSpaceDN/>
              <w:adjustRightInd/>
              <w:spacing w:before="40" w:after="40"/>
              <w:ind w:left="360"/>
              <w:textAlignment w:val="auto"/>
              <w:rPr>
                <w:rFonts w:ascii="Arial" w:hAnsi="Arial"/>
                <w:sz w:val="16"/>
                <w:szCs w:val="16"/>
                <w:lang w:eastAsia="en-GB"/>
              </w:rPr>
            </w:pPr>
          </w:p>
        </w:tc>
      </w:tr>
      <w:tr w:rsidR="00536933" w:rsidRPr="00536933" w14:paraId="1FE5BEDC" w14:textId="77777777" w:rsidTr="0053693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36A3578"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r w:rsidRPr="00536933">
              <w:rPr>
                <w:rFonts w:ascii="Arial" w:hAnsi="Arial"/>
                <w:sz w:val="16"/>
                <w:szCs w:val="16"/>
                <w:lang w:eastAsia="en-GB"/>
              </w:rPr>
              <w:t>Additional notes, if any</w:t>
            </w:r>
          </w:p>
        </w:tc>
        <w:tc>
          <w:tcPr>
            <w:tcW w:w="1134" w:type="dxa"/>
            <w:tcBorders>
              <w:top w:val="single" w:sz="8" w:space="0" w:color="auto"/>
              <w:left w:val="single" w:sz="8" w:space="0" w:color="auto"/>
              <w:bottom w:val="single" w:sz="8" w:space="0" w:color="auto"/>
              <w:right w:val="single" w:sz="8" w:space="0" w:color="auto"/>
            </w:tcBorders>
            <w:vAlign w:val="center"/>
          </w:tcPr>
          <w:p w14:paraId="4C92341B" w14:textId="77777777" w:rsidR="00536933" w:rsidRPr="00536933" w:rsidRDefault="00536933" w:rsidP="00536933">
            <w:pPr>
              <w:keepLines/>
              <w:overflowPunct/>
              <w:autoSpaceDE/>
              <w:autoSpaceDN/>
              <w:adjustRightInd/>
              <w:spacing w:before="40" w:after="40"/>
              <w:jc w:val="center"/>
              <w:textAlignment w:val="auto"/>
              <w:rPr>
                <w:rFonts w:ascii="Arial" w:hAnsi="Arial"/>
                <w:sz w:val="16"/>
                <w:szCs w:val="16"/>
                <w:lang w:eastAsia="en-GB"/>
              </w:rPr>
            </w:pPr>
          </w:p>
        </w:tc>
      </w:tr>
    </w:tbl>
    <w:p w14:paraId="4BD7C999" w14:textId="77777777" w:rsidR="00536933" w:rsidRPr="00536933" w:rsidRDefault="00536933" w:rsidP="00536933">
      <w:pPr>
        <w:tabs>
          <w:tab w:val="left" w:pos="1701"/>
        </w:tabs>
        <w:spacing w:after="120"/>
        <w:ind w:left="1701" w:hanging="1701"/>
        <w:jc w:val="both"/>
        <w:textAlignment w:val="auto"/>
        <w:rPr>
          <w:rFonts w:eastAsia="Times New Roman"/>
          <w:b/>
          <w:bCs/>
          <w:lang w:val="en-GB" w:eastAsia="zh-CN"/>
        </w:rPr>
      </w:pPr>
    </w:p>
    <w:p w14:paraId="305DDDF5" w14:textId="77777777" w:rsidR="00536933" w:rsidRPr="00536933" w:rsidRDefault="00536933" w:rsidP="00B02030">
      <w:pPr>
        <w:tabs>
          <w:tab w:val="left" w:pos="1276"/>
        </w:tabs>
        <w:overflowPunct/>
        <w:autoSpaceDE/>
        <w:autoSpaceDN/>
        <w:adjustRightInd/>
        <w:spacing w:before="120" w:after="120"/>
        <w:textAlignment w:val="auto"/>
        <w:rPr>
          <w:rFonts w:ascii="Times" w:eastAsia="Batang" w:hAnsi="Times"/>
          <w:b/>
          <w:highlight w:val="green"/>
          <w:lang w:val="en-GB"/>
        </w:rPr>
      </w:pPr>
      <w:r w:rsidRPr="00536933">
        <w:rPr>
          <w:rFonts w:ascii="Times" w:eastAsia="Batang" w:hAnsi="Times"/>
          <w:b/>
          <w:highlight w:val="green"/>
          <w:lang w:val="en-GB"/>
        </w:rPr>
        <w:t>Agreement</w:t>
      </w:r>
    </w:p>
    <w:p w14:paraId="1C18BEA5" w14:textId="77777777" w:rsidR="00536933" w:rsidRPr="00536933" w:rsidRDefault="00536933" w:rsidP="00536933">
      <w:pPr>
        <w:overflowPunct/>
        <w:autoSpaceDE/>
        <w:autoSpaceDN/>
        <w:adjustRightInd/>
        <w:spacing w:after="0"/>
        <w:textAlignment w:val="auto"/>
        <w:rPr>
          <w:rFonts w:ascii="Times" w:eastAsia="Batang" w:hAnsi="Times"/>
          <w:szCs w:val="24"/>
          <w:lang w:val="en-GB"/>
        </w:rPr>
      </w:pPr>
      <w:r w:rsidRPr="00536933">
        <w:rPr>
          <w:rFonts w:ascii="Times" w:eastAsia="Batang" w:hAnsi="Times"/>
          <w:szCs w:val="24"/>
          <w:lang w:val="en-GB" w:eastAsia="x-none"/>
        </w:rPr>
        <w:t xml:space="preserve">Endorse the templates in section 7 in R1-2207749 </w:t>
      </w:r>
      <w:r w:rsidRPr="00536933">
        <w:rPr>
          <w:rFonts w:ascii="Times" w:eastAsia="Batang" w:hAnsi="Times"/>
          <w:szCs w:val="24"/>
          <w:lang w:val="en-GB"/>
        </w:rPr>
        <w:t>to collect RedCap UE positioning simulation results, with the following notes:</w:t>
      </w:r>
    </w:p>
    <w:p w14:paraId="7C569415" w14:textId="77777777" w:rsidR="00536933" w:rsidRPr="00536933" w:rsidRDefault="00536933" w:rsidP="00536933">
      <w:pPr>
        <w:numPr>
          <w:ilvl w:val="0"/>
          <w:numId w:val="20"/>
        </w:numPr>
        <w:overflowPunct/>
        <w:autoSpaceDE/>
        <w:autoSpaceDN/>
        <w:adjustRightInd/>
        <w:spacing w:after="0"/>
        <w:textAlignment w:val="auto"/>
        <w:rPr>
          <w:rFonts w:ascii="Times" w:eastAsia="Batang" w:hAnsi="Times"/>
          <w:szCs w:val="24"/>
          <w:lang w:val="en-GB" w:eastAsia="x-none"/>
        </w:rPr>
      </w:pPr>
      <w:r w:rsidRPr="00536933">
        <w:rPr>
          <w:rFonts w:ascii="Times" w:eastAsia="Batang" w:hAnsi="Times"/>
          <w:szCs w:val="24"/>
          <w:lang w:val="en-GB" w:eastAsia="x-none"/>
        </w:rPr>
        <w:t>The first table as endorsed in previous agreement</w:t>
      </w:r>
    </w:p>
    <w:p w14:paraId="207BE929" w14:textId="77777777" w:rsidR="00536933" w:rsidRPr="00536933" w:rsidRDefault="00536933" w:rsidP="00536933">
      <w:pPr>
        <w:numPr>
          <w:ilvl w:val="0"/>
          <w:numId w:val="20"/>
        </w:numPr>
        <w:overflowPunct/>
        <w:autoSpaceDE/>
        <w:autoSpaceDN/>
        <w:adjustRightInd/>
        <w:spacing w:after="0"/>
        <w:textAlignment w:val="auto"/>
        <w:rPr>
          <w:rFonts w:ascii="Times" w:eastAsia="Batang" w:hAnsi="Times"/>
          <w:szCs w:val="24"/>
          <w:lang w:val="en-GB" w:eastAsia="x-none"/>
        </w:rPr>
      </w:pPr>
      <w:r w:rsidRPr="00536933">
        <w:rPr>
          <w:rFonts w:ascii="Times" w:eastAsia="Batang" w:hAnsi="Times"/>
          <w:szCs w:val="24"/>
          <w:lang w:val="en-GB" w:eastAsia="x-none"/>
        </w:rPr>
        <w:t>Add a column to the second table for capturing whether the requirement is met or not met</w:t>
      </w:r>
    </w:p>
    <w:p w14:paraId="4CAC835D" w14:textId="77777777" w:rsidR="00536933" w:rsidRPr="00536933" w:rsidRDefault="00536933" w:rsidP="00536933">
      <w:pPr>
        <w:numPr>
          <w:ilvl w:val="0"/>
          <w:numId w:val="20"/>
        </w:numPr>
        <w:overflowPunct/>
        <w:autoSpaceDE/>
        <w:autoSpaceDN/>
        <w:adjustRightInd/>
        <w:spacing w:after="0"/>
        <w:textAlignment w:val="auto"/>
        <w:rPr>
          <w:rFonts w:ascii="Times" w:eastAsia="Batang" w:hAnsi="Times"/>
          <w:szCs w:val="24"/>
          <w:lang w:val="en-GB" w:eastAsia="x-none"/>
        </w:rPr>
      </w:pPr>
      <w:r w:rsidRPr="00536933">
        <w:rPr>
          <w:rFonts w:ascii="Times" w:eastAsia="Batang" w:hAnsi="Times"/>
          <w:szCs w:val="24"/>
          <w:lang w:val="en-GB" w:eastAsia="x-none"/>
        </w:rPr>
        <w:t>The TR editor can adjust the sections/sub-sections arrangement</w:t>
      </w:r>
    </w:p>
    <w:p w14:paraId="11386CD7" w14:textId="77777777" w:rsidR="00536933" w:rsidRPr="00536933" w:rsidRDefault="00536933" w:rsidP="00536933">
      <w:pPr>
        <w:numPr>
          <w:ilvl w:val="0"/>
          <w:numId w:val="20"/>
        </w:numPr>
        <w:overflowPunct/>
        <w:autoSpaceDE/>
        <w:autoSpaceDN/>
        <w:adjustRightInd/>
        <w:spacing w:after="0"/>
        <w:textAlignment w:val="auto"/>
        <w:rPr>
          <w:rFonts w:ascii="Times" w:eastAsia="Batang" w:hAnsi="Times"/>
          <w:szCs w:val="24"/>
          <w:lang w:val="en-GB" w:eastAsia="x-none"/>
        </w:rPr>
      </w:pPr>
      <w:r w:rsidRPr="00536933">
        <w:rPr>
          <w:rFonts w:ascii="Times" w:eastAsia="Batang" w:hAnsi="Times"/>
          <w:szCs w:val="24"/>
          <w:lang w:val="en-GB" w:eastAsia="x-none"/>
        </w:rPr>
        <w:t>Adjust the titles of the tables to refer to RedCap UE</w:t>
      </w:r>
      <w:r w:rsidRPr="00536933">
        <w:rPr>
          <w:rFonts w:ascii="Times" w:eastAsia="Batang" w:hAnsi="Times"/>
          <w:szCs w:val="24"/>
          <w:lang w:val="en-GB"/>
        </w:rPr>
        <w:t xml:space="preserve"> positioning</w:t>
      </w:r>
    </w:p>
    <w:p w14:paraId="68A3F6AD" w14:textId="77777777" w:rsidR="00536933" w:rsidRPr="00536933" w:rsidRDefault="00536933" w:rsidP="00B02030">
      <w:pPr>
        <w:tabs>
          <w:tab w:val="left" w:pos="1276"/>
        </w:tabs>
        <w:overflowPunct/>
        <w:autoSpaceDE/>
        <w:autoSpaceDN/>
        <w:adjustRightInd/>
        <w:spacing w:before="120" w:after="120"/>
        <w:textAlignment w:val="auto"/>
        <w:rPr>
          <w:rFonts w:ascii="Times" w:eastAsia="Batang" w:hAnsi="Times"/>
          <w:b/>
          <w:highlight w:val="green"/>
          <w:lang w:val="en-GB"/>
        </w:rPr>
      </w:pPr>
      <w:r w:rsidRPr="00536933">
        <w:rPr>
          <w:rFonts w:ascii="Times" w:eastAsia="Batang" w:hAnsi="Times"/>
          <w:b/>
          <w:highlight w:val="green"/>
          <w:lang w:val="en-GB"/>
        </w:rPr>
        <w:t>Agreement</w:t>
      </w:r>
    </w:p>
    <w:p w14:paraId="753B2FC6" w14:textId="77777777" w:rsidR="00536933" w:rsidRPr="00536933" w:rsidRDefault="00536933" w:rsidP="00536933">
      <w:pPr>
        <w:overflowPunct/>
        <w:autoSpaceDE/>
        <w:autoSpaceDN/>
        <w:adjustRightInd/>
        <w:spacing w:after="0"/>
        <w:textAlignment w:val="auto"/>
        <w:rPr>
          <w:rFonts w:ascii="Times" w:eastAsia="Batang" w:hAnsi="Times"/>
          <w:szCs w:val="24"/>
          <w:lang w:val="en-GB" w:eastAsia="x-none"/>
        </w:rPr>
      </w:pPr>
      <w:r w:rsidRPr="00536933">
        <w:rPr>
          <w:rFonts w:ascii="Times" w:eastAsia="Batang" w:hAnsi="Times"/>
          <w:szCs w:val="24"/>
          <w:lang w:val="en-GB" w:eastAsia="x-none"/>
        </w:rPr>
        <w:t xml:space="preserve">For the evaluation of redcap UEs in the </w:t>
      </w:r>
      <w:proofErr w:type="spellStart"/>
      <w:r w:rsidRPr="00536933">
        <w:rPr>
          <w:rFonts w:ascii="Times" w:eastAsia="Batang" w:hAnsi="Times"/>
          <w:szCs w:val="24"/>
          <w:lang w:val="en-GB" w:eastAsia="x-none"/>
        </w:rPr>
        <w:t>RMa</w:t>
      </w:r>
      <w:proofErr w:type="spellEnd"/>
      <w:r w:rsidRPr="00536933">
        <w:rPr>
          <w:rFonts w:ascii="Times" w:eastAsia="Batang" w:hAnsi="Times"/>
          <w:szCs w:val="24"/>
          <w:lang w:val="en-GB" w:eastAsia="x-none"/>
        </w:rPr>
        <w:t xml:space="preserve"> scenarios, companies should report their evaluations parameters with their results. </w:t>
      </w:r>
    </w:p>
    <w:p w14:paraId="1B5F8308" w14:textId="77777777" w:rsidR="00536933" w:rsidRPr="00536933" w:rsidRDefault="00536933" w:rsidP="00B02030">
      <w:pPr>
        <w:tabs>
          <w:tab w:val="left" w:pos="1276"/>
        </w:tabs>
        <w:overflowPunct/>
        <w:autoSpaceDE/>
        <w:autoSpaceDN/>
        <w:adjustRightInd/>
        <w:spacing w:before="120" w:after="120"/>
        <w:textAlignment w:val="auto"/>
        <w:rPr>
          <w:rFonts w:ascii="Times" w:eastAsia="Batang" w:hAnsi="Times"/>
          <w:b/>
          <w:highlight w:val="green"/>
          <w:lang w:val="en-GB"/>
        </w:rPr>
      </w:pPr>
      <w:r w:rsidRPr="00536933">
        <w:rPr>
          <w:rFonts w:ascii="Times" w:eastAsia="Batang" w:hAnsi="Times"/>
          <w:b/>
          <w:highlight w:val="green"/>
          <w:lang w:val="en-GB"/>
        </w:rPr>
        <w:t>Agreement</w:t>
      </w:r>
    </w:p>
    <w:p w14:paraId="3A3290DD" w14:textId="77777777" w:rsidR="00536933" w:rsidRPr="00536933" w:rsidRDefault="00536933" w:rsidP="00536933">
      <w:pPr>
        <w:overflowPunct/>
        <w:autoSpaceDE/>
        <w:autoSpaceDN/>
        <w:adjustRightInd/>
        <w:spacing w:after="0"/>
        <w:textAlignment w:val="auto"/>
        <w:rPr>
          <w:bCs/>
          <w:lang w:val="en-GB" w:eastAsia="zh-CN"/>
        </w:rPr>
      </w:pPr>
      <w:r w:rsidRPr="00536933">
        <w:rPr>
          <w:bCs/>
          <w:lang w:val="en-GB" w:eastAsia="zh-CN"/>
        </w:rPr>
        <w:t>The potential benefits and performance gains of frequency hopping of the DL PRS and UL SRS can be investigated in release 18, which may take into account at least the following:</w:t>
      </w:r>
    </w:p>
    <w:p w14:paraId="40EC48A6" w14:textId="77777777" w:rsidR="00536933" w:rsidRPr="00536933" w:rsidRDefault="00536933" w:rsidP="00536933">
      <w:pPr>
        <w:numPr>
          <w:ilvl w:val="0"/>
          <w:numId w:val="21"/>
        </w:numPr>
        <w:overflowPunct/>
        <w:autoSpaceDE/>
        <w:autoSpaceDN/>
        <w:adjustRightInd/>
        <w:spacing w:after="0"/>
        <w:textAlignment w:val="auto"/>
        <w:rPr>
          <w:bCs/>
          <w:lang w:val="en-GB" w:eastAsia="zh-CN"/>
        </w:rPr>
      </w:pPr>
      <w:r w:rsidRPr="00536933">
        <w:rPr>
          <w:rFonts w:eastAsia="Times New Roman"/>
          <w:lang w:eastAsia="zh-CN"/>
        </w:rPr>
        <w:t>The impact of Doppler, phase offset, timing offset, power imbalance among hops</w:t>
      </w:r>
    </w:p>
    <w:p w14:paraId="43ABE464" w14:textId="77777777" w:rsidR="00536933" w:rsidRPr="00536933" w:rsidRDefault="00536933" w:rsidP="00536933">
      <w:pPr>
        <w:numPr>
          <w:ilvl w:val="0"/>
          <w:numId w:val="21"/>
        </w:numPr>
        <w:overflowPunct/>
        <w:autoSpaceDE/>
        <w:autoSpaceDN/>
        <w:adjustRightInd/>
        <w:spacing w:after="0"/>
        <w:textAlignment w:val="auto"/>
        <w:rPr>
          <w:rFonts w:eastAsia="Times New Roman"/>
          <w:lang w:eastAsia="zh-CN"/>
        </w:rPr>
      </w:pPr>
      <w:r w:rsidRPr="00536933">
        <w:rPr>
          <w:rFonts w:eastAsia="Times New Roman"/>
          <w:lang w:eastAsia="zh-CN"/>
        </w:rPr>
        <w:t>RedCap UE capability and complexity considerations</w:t>
      </w:r>
    </w:p>
    <w:p w14:paraId="3465B33C" w14:textId="77777777" w:rsidR="00536933" w:rsidRPr="00536933" w:rsidRDefault="00536933" w:rsidP="00536933">
      <w:pPr>
        <w:numPr>
          <w:ilvl w:val="0"/>
          <w:numId w:val="21"/>
        </w:numPr>
        <w:overflowPunct/>
        <w:autoSpaceDE/>
        <w:autoSpaceDN/>
        <w:adjustRightInd/>
        <w:spacing w:after="0"/>
        <w:textAlignment w:val="auto"/>
        <w:rPr>
          <w:rFonts w:eastAsia="Times New Roman"/>
          <w:lang w:eastAsia="zh-CN"/>
        </w:rPr>
      </w:pPr>
      <w:r w:rsidRPr="00536933">
        <w:rPr>
          <w:rFonts w:eastAsia="Times New Roman"/>
          <w:lang w:eastAsia="zh-CN"/>
        </w:rPr>
        <w:t>Impact of RF retuning during frequency hopping</w:t>
      </w:r>
    </w:p>
    <w:p w14:paraId="3C99D5A5" w14:textId="77777777" w:rsidR="00536933" w:rsidRPr="00536933" w:rsidRDefault="00536933" w:rsidP="00536933">
      <w:pPr>
        <w:numPr>
          <w:ilvl w:val="0"/>
          <w:numId w:val="21"/>
        </w:numPr>
        <w:overflowPunct/>
        <w:autoSpaceDE/>
        <w:autoSpaceDN/>
        <w:adjustRightInd/>
        <w:spacing w:after="0"/>
        <w:textAlignment w:val="auto"/>
        <w:rPr>
          <w:rFonts w:eastAsia="Times New Roman"/>
          <w:lang w:eastAsia="zh-CN"/>
        </w:rPr>
      </w:pPr>
      <w:r w:rsidRPr="00536933">
        <w:rPr>
          <w:rFonts w:eastAsia="Times New Roman"/>
          <w:lang w:eastAsia="zh-CN"/>
        </w:rPr>
        <w:t xml:space="preserve">Details of frequency hopping </w:t>
      </w:r>
      <w:r w:rsidRPr="00536933">
        <w:rPr>
          <w:bCs/>
          <w:lang w:val="en-GB" w:eastAsia="zh-CN"/>
        </w:rPr>
        <w:t xml:space="preserve">(including Tx hopping and/or Rx hopping, BWP switching) for the study </w:t>
      </w:r>
      <w:r w:rsidRPr="00536933">
        <w:rPr>
          <w:rFonts w:eastAsia="Times New Roman"/>
          <w:lang w:eastAsia="zh-CN"/>
        </w:rPr>
        <w:t>are FFS</w:t>
      </w:r>
    </w:p>
    <w:p w14:paraId="5AE00C41" w14:textId="6205093A"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C95EB8" w:rsidRPr="00C95EB8">
        <w:rPr>
          <w:lang w:val="en-US" w:eastAsia="zh-CN"/>
        </w:rPr>
        <w:t>potential enhancements that can be considered to improve positioning performance for RedCap UEs</w:t>
      </w:r>
      <w:r w:rsidR="00DB6B87">
        <w:rPr>
          <w:lang w:val="en-US" w:eastAsia="zh-CN"/>
        </w:rPr>
        <w:t xml:space="preserve">. </w:t>
      </w:r>
    </w:p>
    <w:p w14:paraId="3255B72C" w14:textId="49F0932F" w:rsidR="00722979" w:rsidRDefault="005A0750" w:rsidP="007F36B7">
      <w:pPr>
        <w:pStyle w:val="Heading1"/>
        <w:jc w:val="both"/>
      </w:pPr>
      <w:r>
        <w:t xml:space="preserve">Baseline </w:t>
      </w:r>
      <w:r w:rsidR="00BE557E">
        <w:t>p</w:t>
      </w:r>
      <w:r>
        <w:t xml:space="preserve">ositioning </w:t>
      </w:r>
      <w:r w:rsidR="00BE557E">
        <w:t>p</w:t>
      </w:r>
      <w:r>
        <w:t>erformance for</w:t>
      </w:r>
      <w:r w:rsidR="00360056" w:rsidRPr="00360056">
        <w:t xml:space="preserve"> RedCap</w:t>
      </w:r>
      <w:r w:rsidR="0096023A">
        <w:t xml:space="preserve"> UEs</w:t>
      </w:r>
    </w:p>
    <w:p w14:paraId="6C2FF638" w14:textId="175E62B1" w:rsidR="001D0D8D" w:rsidRDefault="00CA163E" w:rsidP="00716E7F">
      <w:pPr>
        <w:spacing w:after="120"/>
        <w:jc w:val="both"/>
        <w:rPr>
          <w:lang w:val="en-GB" w:eastAsia="zh-CN"/>
        </w:rPr>
      </w:pPr>
      <w:r>
        <w:rPr>
          <w:lang w:val="en-GB" w:eastAsia="zh-CN"/>
        </w:rPr>
        <w:t>A</w:t>
      </w:r>
      <w:r w:rsidR="00E66315">
        <w:rPr>
          <w:lang w:val="en-GB" w:eastAsia="zh-CN"/>
        </w:rPr>
        <w:t xml:space="preserve">t the RAN1#110 meeting, it was agreed that the </w:t>
      </w:r>
      <w:r w:rsidR="007B2C03" w:rsidRPr="007B2C03">
        <w:rPr>
          <w:lang w:val="en-GB" w:eastAsia="zh-CN"/>
        </w:rPr>
        <w:t xml:space="preserve">target accuracy requirements for RedCap UEs </w:t>
      </w:r>
      <w:r w:rsidR="007B2C03">
        <w:rPr>
          <w:lang w:val="en-GB" w:eastAsia="zh-CN"/>
        </w:rPr>
        <w:t>are</w:t>
      </w:r>
      <w:r w:rsidR="00CB7AE6">
        <w:rPr>
          <w:lang w:val="en-GB" w:eastAsia="zh-CN"/>
        </w:rPr>
        <w:t xml:space="preserve"> defined as h</w:t>
      </w:r>
      <w:r w:rsidR="00CB7AE6" w:rsidRPr="00CB7AE6">
        <w:rPr>
          <w:lang w:val="en-GB" w:eastAsia="zh-CN"/>
        </w:rPr>
        <w:t xml:space="preserve">orizontal position accuracy (&lt; 3 m) </w:t>
      </w:r>
      <w:r w:rsidR="00CB7AE6">
        <w:rPr>
          <w:lang w:val="en-GB" w:eastAsia="zh-CN"/>
        </w:rPr>
        <w:t xml:space="preserve">and </w:t>
      </w:r>
      <w:r w:rsidR="00E436C9">
        <w:rPr>
          <w:lang w:val="en-GB" w:eastAsia="zh-CN"/>
        </w:rPr>
        <w:t>v</w:t>
      </w:r>
      <w:r w:rsidR="00E436C9" w:rsidRPr="00E436C9">
        <w:rPr>
          <w:lang w:val="en-GB" w:eastAsia="zh-CN"/>
        </w:rPr>
        <w:t xml:space="preserve">ertical position accuracy (&lt; 3 m) </w:t>
      </w:r>
      <w:r w:rsidR="00CB7AE6" w:rsidRPr="00CB7AE6">
        <w:rPr>
          <w:lang w:val="en-GB" w:eastAsia="zh-CN"/>
        </w:rPr>
        <w:t>for 90% of UEs</w:t>
      </w:r>
      <w:r w:rsidR="00E436C9">
        <w:rPr>
          <w:lang w:val="en-GB" w:eastAsia="zh-CN"/>
        </w:rPr>
        <w:t xml:space="preserve"> for </w:t>
      </w:r>
      <w:r w:rsidR="00E436C9" w:rsidRPr="007B2C03">
        <w:rPr>
          <w:lang w:val="en-GB" w:eastAsia="zh-CN"/>
        </w:rPr>
        <w:t>commercial use cases</w:t>
      </w:r>
      <w:r w:rsidR="00E436C9">
        <w:rPr>
          <w:lang w:val="en-GB" w:eastAsia="zh-CN"/>
        </w:rPr>
        <w:t xml:space="preserve"> for both indoor and outdoor scenarios; and </w:t>
      </w:r>
      <w:r w:rsidR="00B26C72">
        <w:rPr>
          <w:lang w:val="en-GB" w:eastAsia="zh-CN"/>
        </w:rPr>
        <w:t>h</w:t>
      </w:r>
      <w:r w:rsidR="00B26C72" w:rsidRPr="00CB7AE6">
        <w:rPr>
          <w:lang w:val="en-GB" w:eastAsia="zh-CN"/>
        </w:rPr>
        <w:t>orizontal position accuracy (&lt;</w:t>
      </w:r>
      <w:r w:rsidR="00D760B2">
        <w:rPr>
          <w:lang w:val="en-GB" w:eastAsia="zh-CN"/>
        </w:rPr>
        <w:t xml:space="preserve"> 1</w:t>
      </w:r>
      <w:r w:rsidR="00B26C72" w:rsidRPr="00CB7AE6">
        <w:rPr>
          <w:lang w:val="en-GB" w:eastAsia="zh-CN"/>
        </w:rPr>
        <w:t xml:space="preserve"> m) </w:t>
      </w:r>
      <w:r w:rsidR="00B26C72">
        <w:rPr>
          <w:lang w:val="en-GB" w:eastAsia="zh-CN"/>
        </w:rPr>
        <w:t>and v</w:t>
      </w:r>
      <w:r w:rsidR="00B26C72" w:rsidRPr="00E436C9">
        <w:rPr>
          <w:lang w:val="en-GB" w:eastAsia="zh-CN"/>
        </w:rPr>
        <w:t xml:space="preserve">ertical position accuracy (&lt; 3 m) </w:t>
      </w:r>
      <w:r w:rsidR="00B26C72" w:rsidRPr="00CB7AE6">
        <w:rPr>
          <w:lang w:val="en-GB" w:eastAsia="zh-CN"/>
        </w:rPr>
        <w:t>for 90% of UEs</w:t>
      </w:r>
      <w:r w:rsidR="00B26C72">
        <w:rPr>
          <w:lang w:val="en-GB" w:eastAsia="zh-CN"/>
        </w:rPr>
        <w:t xml:space="preserve"> for </w:t>
      </w:r>
      <w:proofErr w:type="spellStart"/>
      <w:r w:rsidR="0009690B" w:rsidRPr="0009690B">
        <w:rPr>
          <w:lang w:val="en-GB" w:eastAsia="zh-CN"/>
        </w:rPr>
        <w:t>IIoT</w:t>
      </w:r>
      <w:proofErr w:type="spellEnd"/>
      <w:r w:rsidR="0009690B" w:rsidRPr="0009690B">
        <w:rPr>
          <w:lang w:val="en-GB" w:eastAsia="zh-CN"/>
        </w:rPr>
        <w:t xml:space="preserve"> </w:t>
      </w:r>
      <w:r w:rsidR="00B26C72" w:rsidRPr="007B2C03">
        <w:rPr>
          <w:lang w:val="en-GB" w:eastAsia="zh-CN"/>
        </w:rPr>
        <w:t>use cases</w:t>
      </w:r>
      <w:r w:rsidR="0009690B">
        <w:rPr>
          <w:lang w:val="en-GB" w:eastAsia="zh-CN"/>
        </w:rPr>
        <w:t xml:space="preserve"> </w:t>
      </w:r>
      <w:r w:rsidR="0009690B">
        <w:rPr>
          <w:lang w:val="en-GB" w:eastAsia="zh-CN"/>
        </w:rPr>
        <w:fldChar w:fldCharType="begin"/>
      </w:r>
      <w:r w:rsidR="0009690B">
        <w:rPr>
          <w:lang w:val="en-GB" w:eastAsia="zh-CN"/>
        </w:rPr>
        <w:instrText xml:space="preserve"> REF _Ref81496943 \r \h </w:instrText>
      </w:r>
      <w:r w:rsidR="0009690B">
        <w:rPr>
          <w:lang w:val="en-GB" w:eastAsia="zh-CN"/>
        </w:rPr>
      </w:r>
      <w:r w:rsidR="0009690B">
        <w:rPr>
          <w:lang w:val="en-GB" w:eastAsia="zh-CN"/>
        </w:rPr>
        <w:fldChar w:fldCharType="separate"/>
      </w:r>
      <w:r w:rsidR="00BE6203">
        <w:rPr>
          <w:lang w:val="en-GB" w:eastAsia="zh-CN"/>
        </w:rPr>
        <w:t>[1]</w:t>
      </w:r>
      <w:r w:rsidR="0009690B">
        <w:rPr>
          <w:lang w:val="en-GB" w:eastAsia="zh-CN"/>
        </w:rPr>
        <w:fldChar w:fldCharType="end"/>
      </w:r>
      <w:r w:rsidR="0009690B">
        <w:rPr>
          <w:lang w:val="en-GB" w:eastAsia="zh-CN"/>
        </w:rPr>
        <w:t>.</w:t>
      </w:r>
    </w:p>
    <w:p w14:paraId="7E242AD2" w14:textId="77777777" w:rsidR="00864E42" w:rsidRDefault="00864E42" w:rsidP="00864E42">
      <w:pPr>
        <w:pStyle w:val="3GPPText"/>
        <w:rPr>
          <w:sz w:val="20"/>
          <w:lang w:val="en-GB"/>
        </w:rPr>
      </w:pPr>
      <w:r w:rsidRPr="00BC6733">
        <w:rPr>
          <w:sz w:val="20"/>
          <w:lang w:val="en-GB"/>
        </w:rPr>
        <w:t xml:space="preserve">In this section, we provide preliminary simulation results for positioning for RedCap UEs. In the simulations, NR UE with 100MHz and 4Rx branches and RedCap UEs with 20MHz and 1Rx branch </w:t>
      </w:r>
      <w:r>
        <w:rPr>
          <w:sz w:val="20"/>
          <w:lang w:val="en-GB"/>
        </w:rPr>
        <w:t>are</w:t>
      </w:r>
      <w:r w:rsidRPr="00BC6733">
        <w:rPr>
          <w:sz w:val="20"/>
          <w:lang w:val="en-GB"/>
        </w:rPr>
        <w:t xml:space="preserve"> assumed for positioning. </w:t>
      </w:r>
      <w:r w:rsidRPr="00BC6733">
        <w:rPr>
          <w:sz w:val="20"/>
        </w:rPr>
        <w:t>Note that for these results no frequency hopping (across bandwidths larger than 20 MHz) is assumed.</w:t>
      </w:r>
    </w:p>
    <w:p w14:paraId="4C8BA8BC" w14:textId="4F403A2B" w:rsidR="00864E42" w:rsidRDefault="00864E42" w:rsidP="00864E42">
      <w:pPr>
        <w:pStyle w:val="3GPPText"/>
        <w:rPr>
          <w:sz w:val="20"/>
        </w:rPr>
      </w:pPr>
      <w:r w:rsidRPr="00BC6733">
        <w:rPr>
          <w:sz w:val="20"/>
        </w:rPr>
        <w:fldChar w:fldCharType="begin"/>
      </w:r>
      <w:r w:rsidRPr="00BC6733">
        <w:rPr>
          <w:sz w:val="20"/>
        </w:rPr>
        <w:instrText xml:space="preserve"> REF _Ref111209430 \h </w:instrText>
      </w:r>
      <w:r>
        <w:rPr>
          <w:sz w:val="20"/>
        </w:rPr>
        <w:instrText xml:space="preserve"> \* MERGEFORMAT </w:instrText>
      </w:r>
      <w:r w:rsidRPr="00BC6733">
        <w:rPr>
          <w:sz w:val="20"/>
        </w:rPr>
      </w:r>
      <w:r w:rsidRPr="00BC6733">
        <w:rPr>
          <w:sz w:val="20"/>
        </w:rPr>
        <w:fldChar w:fldCharType="separate"/>
      </w:r>
      <w:r w:rsidR="00BE6203" w:rsidRPr="00BE6203">
        <w:rPr>
          <w:sz w:val="20"/>
        </w:rPr>
        <w:t xml:space="preserve">Table </w:t>
      </w:r>
      <w:r w:rsidR="00BE6203" w:rsidRPr="00BE6203">
        <w:rPr>
          <w:noProof/>
          <w:sz w:val="20"/>
        </w:rPr>
        <w:t>1</w:t>
      </w:r>
      <w:r w:rsidRPr="00BC6733">
        <w:rPr>
          <w:sz w:val="20"/>
        </w:rPr>
        <w:fldChar w:fldCharType="end"/>
      </w:r>
      <w:r w:rsidRPr="00BC6733">
        <w:rPr>
          <w:sz w:val="20"/>
        </w:rPr>
        <w:t xml:space="preserve"> illustrates positioning SLS simulation results for non-RedCap UE and RedCap UEs. From the table, it can be observed that with limited bandwidth for RedCap UEs, horizontal positioning accuracy cannot meet the 3 m target for 90% of UEs using conventional FAP algorithm. However, when MUSIC algorithm is employed, &lt; 3m horizontal positioning accuracy can be achieved for 90% of UEs. </w:t>
      </w:r>
    </w:p>
    <w:p w14:paraId="1B10B776" w14:textId="69BDF083" w:rsidR="00864E42" w:rsidRPr="00BC6733" w:rsidRDefault="00864E42" w:rsidP="00345D78">
      <w:pPr>
        <w:pStyle w:val="Caption"/>
        <w:keepNext/>
        <w:spacing w:before="240"/>
        <w:jc w:val="center"/>
      </w:pPr>
      <w:bookmarkStart w:id="1" w:name="_Ref111209430"/>
      <w:r w:rsidRPr="00BC6733">
        <w:t xml:space="preserve">Table </w:t>
      </w:r>
      <w:r>
        <w:fldChar w:fldCharType="begin"/>
      </w:r>
      <w:r>
        <w:instrText>SEQ Table \* ARABIC</w:instrText>
      </w:r>
      <w:r>
        <w:fldChar w:fldCharType="separate"/>
      </w:r>
      <w:r w:rsidR="00BE6203">
        <w:rPr>
          <w:noProof/>
        </w:rPr>
        <w:t>1</w:t>
      </w:r>
      <w:r>
        <w:fldChar w:fldCharType="end"/>
      </w:r>
      <w:bookmarkEnd w:id="1"/>
      <w:r w:rsidRPr="00BC6733">
        <w:t>. SLS simulation results for non-RedCap and RedCap UEs</w:t>
      </w:r>
    </w:p>
    <w:tbl>
      <w:tblPr>
        <w:tblStyle w:val="TableGrid"/>
        <w:tblW w:w="0" w:type="auto"/>
        <w:tblInd w:w="175" w:type="dxa"/>
        <w:tblLook w:val="04A0" w:firstRow="1" w:lastRow="0" w:firstColumn="1" w:lastColumn="0" w:noHBand="0" w:noVBand="1"/>
      </w:tblPr>
      <w:tblGrid>
        <w:gridCol w:w="900"/>
        <w:gridCol w:w="2070"/>
        <w:gridCol w:w="1530"/>
        <w:gridCol w:w="1520"/>
        <w:gridCol w:w="1233"/>
        <w:gridCol w:w="1233"/>
        <w:gridCol w:w="1233"/>
      </w:tblGrid>
      <w:tr w:rsidR="00864E42" w:rsidRPr="00BC6733" w14:paraId="1DE5E191" w14:textId="77777777" w:rsidTr="005A11BC">
        <w:tc>
          <w:tcPr>
            <w:tcW w:w="4500" w:type="dxa"/>
            <w:gridSpan w:val="3"/>
            <w:vMerge w:val="restart"/>
            <w:vAlign w:val="center"/>
          </w:tcPr>
          <w:p w14:paraId="6B5AE3C9" w14:textId="77777777" w:rsidR="00864E42" w:rsidRPr="00BC6733" w:rsidRDefault="00864E42" w:rsidP="005A11BC">
            <w:pPr>
              <w:pStyle w:val="ListParagraph"/>
              <w:ind w:left="0"/>
              <w:jc w:val="center"/>
              <w:rPr>
                <w:rFonts w:ascii="Times New Roman" w:hAnsi="Times New Roman"/>
                <w:sz w:val="20"/>
                <w:szCs w:val="20"/>
              </w:rPr>
            </w:pPr>
          </w:p>
        </w:tc>
        <w:tc>
          <w:tcPr>
            <w:tcW w:w="5219" w:type="dxa"/>
            <w:gridSpan w:val="4"/>
            <w:vAlign w:val="center"/>
          </w:tcPr>
          <w:p w14:paraId="18E17F85"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Horizontal positioning error</w:t>
            </w:r>
          </w:p>
        </w:tc>
      </w:tr>
      <w:tr w:rsidR="00864E42" w:rsidRPr="00BC6733" w14:paraId="67BF6B87" w14:textId="77777777" w:rsidTr="005A11BC">
        <w:tc>
          <w:tcPr>
            <w:tcW w:w="4500" w:type="dxa"/>
            <w:gridSpan w:val="3"/>
            <w:vMerge/>
            <w:vAlign w:val="center"/>
          </w:tcPr>
          <w:p w14:paraId="170B3FC2" w14:textId="77777777" w:rsidR="00864E42" w:rsidRPr="00BC6733" w:rsidRDefault="00864E42" w:rsidP="005A11BC">
            <w:pPr>
              <w:pStyle w:val="ListParagraph"/>
              <w:ind w:left="0"/>
              <w:jc w:val="center"/>
              <w:rPr>
                <w:rFonts w:ascii="Times New Roman" w:hAnsi="Times New Roman"/>
                <w:sz w:val="20"/>
                <w:szCs w:val="20"/>
              </w:rPr>
            </w:pPr>
          </w:p>
        </w:tc>
        <w:tc>
          <w:tcPr>
            <w:tcW w:w="1520" w:type="dxa"/>
            <w:vAlign w:val="center"/>
          </w:tcPr>
          <w:p w14:paraId="2599C547"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50%</w:t>
            </w:r>
          </w:p>
        </w:tc>
        <w:tc>
          <w:tcPr>
            <w:tcW w:w="1233" w:type="dxa"/>
            <w:vAlign w:val="center"/>
          </w:tcPr>
          <w:p w14:paraId="1731F96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67%</w:t>
            </w:r>
          </w:p>
        </w:tc>
        <w:tc>
          <w:tcPr>
            <w:tcW w:w="1233" w:type="dxa"/>
            <w:vAlign w:val="center"/>
          </w:tcPr>
          <w:p w14:paraId="733AB31F"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80%</w:t>
            </w:r>
          </w:p>
        </w:tc>
        <w:tc>
          <w:tcPr>
            <w:tcW w:w="1233" w:type="dxa"/>
            <w:vAlign w:val="center"/>
          </w:tcPr>
          <w:p w14:paraId="2DF69503"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90%</w:t>
            </w:r>
          </w:p>
        </w:tc>
      </w:tr>
      <w:tr w:rsidR="00864E42" w:rsidRPr="00BC6733" w14:paraId="243D7A22" w14:textId="77777777" w:rsidTr="005A11BC">
        <w:tc>
          <w:tcPr>
            <w:tcW w:w="900" w:type="dxa"/>
            <w:vMerge w:val="restart"/>
            <w:vAlign w:val="center"/>
          </w:tcPr>
          <w:p w14:paraId="358D1946" w14:textId="77777777" w:rsidR="00864E42" w:rsidRPr="00BC6733" w:rsidRDefault="00864E42" w:rsidP="005A11BC">
            <w:pPr>
              <w:pStyle w:val="ListParagraph"/>
              <w:ind w:left="0"/>
              <w:jc w:val="center"/>
              <w:rPr>
                <w:rFonts w:ascii="Times New Roman" w:hAnsi="Times New Roman"/>
                <w:sz w:val="20"/>
                <w:szCs w:val="20"/>
              </w:rPr>
            </w:pPr>
            <w:proofErr w:type="spellStart"/>
            <w:r w:rsidRPr="00BC6733">
              <w:rPr>
                <w:rFonts w:ascii="Times New Roman" w:hAnsi="Times New Roman"/>
                <w:sz w:val="20"/>
                <w:szCs w:val="20"/>
              </w:rPr>
              <w:t>InF</w:t>
            </w:r>
            <w:proofErr w:type="spellEnd"/>
            <w:r w:rsidRPr="00BC6733">
              <w:rPr>
                <w:rFonts w:ascii="Times New Roman" w:hAnsi="Times New Roman"/>
                <w:sz w:val="20"/>
                <w:szCs w:val="20"/>
              </w:rPr>
              <w:t>-SH</w:t>
            </w:r>
          </w:p>
          <w:p w14:paraId="010F563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(FR1)</w:t>
            </w:r>
          </w:p>
        </w:tc>
        <w:tc>
          <w:tcPr>
            <w:tcW w:w="2070" w:type="dxa"/>
            <w:vMerge w:val="restart"/>
            <w:vAlign w:val="center"/>
          </w:tcPr>
          <w:p w14:paraId="446C4AC3"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non-RedCap UE with 100MHz, 4Rx branches</w:t>
            </w:r>
          </w:p>
        </w:tc>
        <w:tc>
          <w:tcPr>
            <w:tcW w:w="1530" w:type="dxa"/>
            <w:vAlign w:val="center"/>
          </w:tcPr>
          <w:p w14:paraId="097CE433"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FAP</w:t>
            </w:r>
          </w:p>
        </w:tc>
        <w:tc>
          <w:tcPr>
            <w:tcW w:w="1520" w:type="dxa"/>
            <w:vAlign w:val="center"/>
          </w:tcPr>
          <w:p w14:paraId="174B30CD"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0.7997</w:t>
            </w:r>
          </w:p>
        </w:tc>
        <w:tc>
          <w:tcPr>
            <w:tcW w:w="1233" w:type="dxa"/>
            <w:vAlign w:val="center"/>
          </w:tcPr>
          <w:p w14:paraId="3A9BEBC2"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0.9877</w:t>
            </w:r>
          </w:p>
        </w:tc>
        <w:tc>
          <w:tcPr>
            <w:tcW w:w="1233" w:type="dxa"/>
            <w:vAlign w:val="center"/>
          </w:tcPr>
          <w:p w14:paraId="0AB04FAA"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1.1608</w:t>
            </w:r>
          </w:p>
        </w:tc>
        <w:tc>
          <w:tcPr>
            <w:tcW w:w="1233" w:type="dxa"/>
            <w:vAlign w:val="center"/>
          </w:tcPr>
          <w:p w14:paraId="28ECEC99"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1.3961</w:t>
            </w:r>
          </w:p>
        </w:tc>
      </w:tr>
      <w:tr w:rsidR="00864E42" w:rsidRPr="00BC6733" w14:paraId="172A3C6B" w14:textId="77777777" w:rsidTr="005A11BC">
        <w:tc>
          <w:tcPr>
            <w:tcW w:w="900" w:type="dxa"/>
            <w:vMerge/>
            <w:vAlign w:val="center"/>
          </w:tcPr>
          <w:p w14:paraId="658327F1" w14:textId="77777777" w:rsidR="00864E42" w:rsidRPr="00BC6733" w:rsidRDefault="00864E42" w:rsidP="005A11BC">
            <w:pPr>
              <w:pStyle w:val="ListParagraph"/>
              <w:ind w:left="0"/>
              <w:jc w:val="center"/>
              <w:rPr>
                <w:rFonts w:ascii="Times New Roman" w:hAnsi="Times New Roman"/>
                <w:sz w:val="20"/>
                <w:szCs w:val="20"/>
              </w:rPr>
            </w:pPr>
          </w:p>
        </w:tc>
        <w:tc>
          <w:tcPr>
            <w:tcW w:w="2070" w:type="dxa"/>
            <w:vMerge/>
            <w:vAlign w:val="center"/>
          </w:tcPr>
          <w:p w14:paraId="73A02E3A" w14:textId="77777777" w:rsidR="00864E42" w:rsidRPr="00BC6733" w:rsidRDefault="00864E42" w:rsidP="005A11BC">
            <w:pPr>
              <w:pStyle w:val="ListParagraph"/>
              <w:ind w:left="0"/>
              <w:jc w:val="center"/>
              <w:rPr>
                <w:rFonts w:ascii="Times New Roman" w:hAnsi="Times New Roman"/>
                <w:sz w:val="20"/>
                <w:szCs w:val="20"/>
              </w:rPr>
            </w:pPr>
          </w:p>
        </w:tc>
        <w:tc>
          <w:tcPr>
            <w:tcW w:w="1530" w:type="dxa"/>
            <w:vAlign w:val="center"/>
          </w:tcPr>
          <w:p w14:paraId="631A5391"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MUSIC</w:t>
            </w:r>
          </w:p>
        </w:tc>
        <w:tc>
          <w:tcPr>
            <w:tcW w:w="1520" w:type="dxa"/>
            <w:vAlign w:val="center"/>
          </w:tcPr>
          <w:p w14:paraId="0404BC1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0.4476</w:t>
            </w:r>
          </w:p>
        </w:tc>
        <w:tc>
          <w:tcPr>
            <w:tcW w:w="1233" w:type="dxa"/>
            <w:vAlign w:val="center"/>
          </w:tcPr>
          <w:p w14:paraId="44B18797"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0.6257</w:t>
            </w:r>
          </w:p>
        </w:tc>
        <w:tc>
          <w:tcPr>
            <w:tcW w:w="1233" w:type="dxa"/>
            <w:vAlign w:val="center"/>
          </w:tcPr>
          <w:p w14:paraId="69AB8AA3"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0.7988</w:t>
            </w:r>
          </w:p>
        </w:tc>
        <w:tc>
          <w:tcPr>
            <w:tcW w:w="1233" w:type="dxa"/>
            <w:vAlign w:val="center"/>
          </w:tcPr>
          <w:p w14:paraId="74F286CC"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0.9767</w:t>
            </w:r>
          </w:p>
        </w:tc>
      </w:tr>
      <w:tr w:rsidR="00864E42" w:rsidRPr="00BC6733" w14:paraId="09E1B62D" w14:textId="77777777" w:rsidTr="005A11BC">
        <w:tc>
          <w:tcPr>
            <w:tcW w:w="900" w:type="dxa"/>
            <w:vMerge/>
            <w:vAlign w:val="center"/>
          </w:tcPr>
          <w:p w14:paraId="4A5C9589" w14:textId="77777777" w:rsidR="00864E42" w:rsidRPr="00BC6733" w:rsidRDefault="00864E42" w:rsidP="005A11BC">
            <w:pPr>
              <w:pStyle w:val="ListParagraph"/>
              <w:ind w:left="0"/>
              <w:jc w:val="center"/>
              <w:rPr>
                <w:rFonts w:ascii="Times New Roman" w:hAnsi="Times New Roman"/>
                <w:sz w:val="20"/>
                <w:szCs w:val="20"/>
              </w:rPr>
            </w:pPr>
          </w:p>
        </w:tc>
        <w:tc>
          <w:tcPr>
            <w:tcW w:w="2070" w:type="dxa"/>
            <w:vMerge w:val="restart"/>
            <w:vAlign w:val="center"/>
          </w:tcPr>
          <w:p w14:paraId="5CE1793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RedCap UE with 20 MHz, 1Rx branch</w:t>
            </w:r>
          </w:p>
        </w:tc>
        <w:tc>
          <w:tcPr>
            <w:tcW w:w="1530" w:type="dxa"/>
            <w:vAlign w:val="center"/>
          </w:tcPr>
          <w:p w14:paraId="50F51C82"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FAP</w:t>
            </w:r>
          </w:p>
        </w:tc>
        <w:tc>
          <w:tcPr>
            <w:tcW w:w="1520" w:type="dxa"/>
            <w:vAlign w:val="center"/>
          </w:tcPr>
          <w:p w14:paraId="66539106"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2.7862</w:t>
            </w:r>
          </w:p>
        </w:tc>
        <w:tc>
          <w:tcPr>
            <w:tcW w:w="1233" w:type="dxa"/>
            <w:vAlign w:val="center"/>
          </w:tcPr>
          <w:p w14:paraId="2EEF7F4D"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3.7437</w:t>
            </w:r>
          </w:p>
        </w:tc>
        <w:tc>
          <w:tcPr>
            <w:tcW w:w="1233" w:type="dxa"/>
            <w:vAlign w:val="center"/>
          </w:tcPr>
          <w:p w14:paraId="34F38AEF"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4.5173</w:t>
            </w:r>
          </w:p>
        </w:tc>
        <w:tc>
          <w:tcPr>
            <w:tcW w:w="1233" w:type="dxa"/>
            <w:vAlign w:val="center"/>
          </w:tcPr>
          <w:p w14:paraId="7E25C41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5.2377</w:t>
            </w:r>
          </w:p>
        </w:tc>
      </w:tr>
      <w:tr w:rsidR="00864E42" w:rsidRPr="00BC6733" w14:paraId="534B8F87" w14:textId="77777777" w:rsidTr="005A11BC">
        <w:tc>
          <w:tcPr>
            <w:tcW w:w="900" w:type="dxa"/>
            <w:vMerge/>
            <w:vAlign w:val="center"/>
          </w:tcPr>
          <w:p w14:paraId="331698D1" w14:textId="77777777" w:rsidR="00864E42" w:rsidRPr="00BC6733" w:rsidRDefault="00864E42" w:rsidP="005A11BC">
            <w:pPr>
              <w:pStyle w:val="ListParagraph"/>
              <w:ind w:left="0"/>
              <w:jc w:val="center"/>
              <w:rPr>
                <w:rFonts w:ascii="Times New Roman" w:hAnsi="Times New Roman"/>
                <w:sz w:val="20"/>
                <w:szCs w:val="20"/>
              </w:rPr>
            </w:pPr>
          </w:p>
        </w:tc>
        <w:tc>
          <w:tcPr>
            <w:tcW w:w="2070" w:type="dxa"/>
            <w:vMerge/>
            <w:vAlign w:val="center"/>
          </w:tcPr>
          <w:p w14:paraId="04F153CF" w14:textId="77777777" w:rsidR="00864E42" w:rsidRPr="00BC6733" w:rsidRDefault="00864E42" w:rsidP="005A11BC">
            <w:pPr>
              <w:pStyle w:val="ListParagraph"/>
              <w:ind w:left="0"/>
              <w:jc w:val="center"/>
              <w:rPr>
                <w:rFonts w:ascii="Times New Roman" w:hAnsi="Times New Roman"/>
                <w:sz w:val="20"/>
                <w:szCs w:val="20"/>
              </w:rPr>
            </w:pPr>
          </w:p>
        </w:tc>
        <w:tc>
          <w:tcPr>
            <w:tcW w:w="1530" w:type="dxa"/>
            <w:vAlign w:val="center"/>
          </w:tcPr>
          <w:p w14:paraId="3928E36C"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MUSIC</w:t>
            </w:r>
          </w:p>
        </w:tc>
        <w:tc>
          <w:tcPr>
            <w:tcW w:w="1520" w:type="dxa"/>
            <w:vAlign w:val="center"/>
          </w:tcPr>
          <w:p w14:paraId="70A97B0D"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1.0722</w:t>
            </w:r>
          </w:p>
        </w:tc>
        <w:tc>
          <w:tcPr>
            <w:tcW w:w="1233" w:type="dxa"/>
            <w:vAlign w:val="center"/>
          </w:tcPr>
          <w:p w14:paraId="30E2933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1.5408</w:t>
            </w:r>
          </w:p>
        </w:tc>
        <w:tc>
          <w:tcPr>
            <w:tcW w:w="1233" w:type="dxa"/>
            <w:vAlign w:val="center"/>
          </w:tcPr>
          <w:p w14:paraId="7F376C30"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1.9693</w:t>
            </w:r>
          </w:p>
        </w:tc>
        <w:tc>
          <w:tcPr>
            <w:tcW w:w="1233" w:type="dxa"/>
            <w:vAlign w:val="center"/>
          </w:tcPr>
          <w:p w14:paraId="0C3E7643"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2.4456</w:t>
            </w:r>
          </w:p>
        </w:tc>
      </w:tr>
    </w:tbl>
    <w:p w14:paraId="3F0E5AE7" w14:textId="0BA27345" w:rsidR="00864E42" w:rsidRPr="00C90B7A" w:rsidRDefault="00864E42" w:rsidP="00345D78">
      <w:pPr>
        <w:spacing w:before="360" w:after="0"/>
        <w:jc w:val="both"/>
        <w:rPr>
          <w:b/>
        </w:rPr>
      </w:pPr>
      <w:r>
        <w:rPr>
          <w:b/>
        </w:rPr>
        <w:t>Observation</w:t>
      </w:r>
      <w:r w:rsidRPr="00C90B7A">
        <w:rPr>
          <w:b/>
        </w:rPr>
        <w:t xml:space="preserve"> </w:t>
      </w:r>
      <w:r w:rsidR="00345D78">
        <w:rPr>
          <w:b/>
        </w:rPr>
        <w:t>1</w:t>
      </w:r>
    </w:p>
    <w:p w14:paraId="24C22D6E" w14:textId="77777777" w:rsidR="00864E42" w:rsidRPr="00345D78" w:rsidRDefault="00864E42" w:rsidP="00864E42">
      <w:pPr>
        <w:numPr>
          <w:ilvl w:val="0"/>
          <w:numId w:val="6"/>
        </w:numPr>
        <w:overflowPunct/>
        <w:autoSpaceDE/>
        <w:autoSpaceDN/>
        <w:adjustRightInd/>
        <w:spacing w:before="60" w:after="0"/>
        <w:ind w:left="288" w:hanging="288"/>
        <w:jc w:val="both"/>
        <w:textAlignment w:val="auto"/>
        <w:rPr>
          <w:iCs/>
        </w:rPr>
      </w:pPr>
      <w:r w:rsidRPr="00345D78">
        <w:rPr>
          <w:iCs/>
        </w:rPr>
        <w:t>As a baseline performance (i.e., without any air interface enhancements):</w:t>
      </w:r>
    </w:p>
    <w:p w14:paraId="4855A2D0" w14:textId="77777777" w:rsidR="00864E42" w:rsidRPr="00345D78" w:rsidRDefault="00864E42" w:rsidP="00864E42">
      <w:pPr>
        <w:numPr>
          <w:ilvl w:val="0"/>
          <w:numId w:val="15"/>
        </w:numPr>
        <w:overflowPunct/>
        <w:autoSpaceDE/>
        <w:autoSpaceDN/>
        <w:adjustRightInd/>
        <w:spacing w:before="60" w:after="0"/>
        <w:jc w:val="both"/>
        <w:textAlignment w:val="auto"/>
        <w:rPr>
          <w:iCs/>
        </w:rPr>
      </w:pPr>
      <w:r w:rsidRPr="00345D78">
        <w:rPr>
          <w:iCs/>
        </w:rPr>
        <w:t>For RedCap UEs with limited bandwidth, i.e., 20MHz in FR1, and reduced number of Rx branches, &lt; 3 m horizontal positioning accuracy may not be achievable using conventional FAP algorithm.</w:t>
      </w:r>
    </w:p>
    <w:p w14:paraId="1853D4D7" w14:textId="342F9874" w:rsidR="00864E42" w:rsidRDefault="00864E42" w:rsidP="00864E42">
      <w:pPr>
        <w:numPr>
          <w:ilvl w:val="0"/>
          <w:numId w:val="15"/>
        </w:numPr>
        <w:overflowPunct/>
        <w:autoSpaceDE/>
        <w:autoSpaceDN/>
        <w:adjustRightInd/>
        <w:spacing w:before="60" w:after="0"/>
        <w:jc w:val="both"/>
        <w:textAlignment w:val="auto"/>
        <w:rPr>
          <w:iCs/>
        </w:rPr>
      </w:pPr>
      <w:r w:rsidRPr="00345D78">
        <w:rPr>
          <w:iCs/>
        </w:rPr>
        <w:t>When MUSIC algorithm is employed, &lt; 3m horizontal positioning accuracy can be achieved for 90% of UEs</w:t>
      </w:r>
    </w:p>
    <w:p w14:paraId="20F87C60" w14:textId="77777777" w:rsidR="00345D78" w:rsidRPr="00345D78" w:rsidRDefault="00345D78" w:rsidP="00345D78">
      <w:pPr>
        <w:overflowPunct/>
        <w:autoSpaceDE/>
        <w:autoSpaceDN/>
        <w:adjustRightInd/>
        <w:spacing w:before="60" w:after="0"/>
        <w:ind w:left="720"/>
        <w:jc w:val="both"/>
        <w:textAlignment w:val="auto"/>
        <w:rPr>
          <w:iCs/>
        </w:rPr>
      </w:pPr>
    </w:p>
    <w:p w14:paraId="013E6010" w14:textId="798B6999" w:rsidR="00A10338" w:rsidRPr="00A10338" w:rsidRDefault="00A10338" w:rsidP="00A10338">
      <w:pPr>
        <w:pStyle w:val="Heading1"/>
      </w:pPr>
      <w:r w:rsidRPr="00A10338">
        <w:t xml:space="preserve">Design </w:t>
      </w:r>
      <w:r w:rsidR="0009690B">
        <w:t>a</w:t>
      </w:r>
      <w:r w:rsidRPr="00A10338">
        <w:t xml:space="preserve">spects for </w:t>
      </w:r>
      <w:r w:rsidR="0009690B">
        <w:t>p</w:t>
      </w:r>
      <w:r w:rsidRPr="00A10338">
        <w:t xml:space="preserve">ositioning </w:t>
      </w:r>
      <w:r w:rsidR="0009690B">
        <w:t>s</w:t>
      </w:r>
      <w:r w:rsidRPr="00A10338">
        <w:t>upport of RedCap UEs</w:t>
      </w:r>
    </w:p>
    <w:p w14:paraId="533CCDE2" w14:textId="707FD5D8" w:rsidR="005218C2" w:rsidRDefault="00600A1C" w:rsidP="009B1B8C">
      <w:pPr>
        <w:jc w:val="both"/>
        <w:rPr>
          <w:lang w:val="en-GB" w:eastAsia="zh-CN"/>
        </w:rPr>
      </w:pPr>
      <w:r w:rsidRPr="00600A1C">
        <w:rPr>
          <w:lang w:val="en-GB" w:eastAsia="zh-CN"/>
        </w:rPr>
        <w:t xml:space="preserve">In this section, </w:t>
      </w:r>
      <w:r w:rsidR="00F97D59">
        <w:rPr>
          <w:lang w:val="en-GB" w:eastAsia="zh-CN"/>
        </w:rPr>
        <w:t>w</w:t>
      </w:r>
      <w:r w:rsidRPr="00600A1C">
        <w:rPr>
          <w:lang w:val="en-GB" w:eastAsia="zh-CN"/>
        </w:rPr>
        <w:t xml:space="preserve">e consider the </w:t>
      </w:r>
      <w:r w:rsidR="002315C8">
        <w:rPr>
          <w:lang w:val="en-GB" w:eastAsia="zh-CN"/>
        </w:rPr>
        <w:t>frequency hopping</w:t>
      </w:r>
      <w:r w:rsidRPr="00600A1C">
        <w:rPr>
          <w:lang w:val="en-GB" w:eastAsia="zh-CN"/>
        </w:rPr>
        <w:t xml:space="preserve"> and carrier phase measurements to resolve the problem of insufficient time accuracy for the RedCap UEs, if enhancements for higher accuracy would be necessary.</w:t>
      </w:r>
    </w:p>
    <w:p w14:paraId="030F255E" w14:textId="410D81D3" w:rsidR="00710075" w:rsidRDefault="00CE5431" w:rsidP="009142DD">
      <w:pPr>
        <w:pStyle w:val="3GPPH2"/>
      </w:pPr>
      <w:r>
        <w:t>Frequency hopping mechanisms</w:t>
      </w:r>
    </w:p>
    <w:p w14:paraId="0B663296" w14:textId="77777777" w:rsidR="008E584F" w:rsidRDefault="00BE6203" w:rsidP="00F4615C">
      <w:pPr>
        <w:spacing w:after="120"/>
        <w:jc w:val="both"/>
        <w:rPr>
          <w:lang w:val="en-GB" w:eastAsia="x-none"/>
        </w:rPr>
      </w:pPr>
      <w:r>
        <w:rPr>
          <w:lang w:val="en-GB" w:eastAsia="x-none"/>
        </w:rPr>
        <w:t xml:space="preserve">At the RAN1#110 meeting, it was agreed to </w:t>
      </w:r>
      <w:r w:rsidR="007C2DD3">
        <w:rPr>
          <w:lang w:val="en-GB" w:eastAsia="x-none"/>
        </w:rPr>
        <w:t xml:space="preserve">further investigate the </w:t>
      </w:r>
      <w:r w:rsidR="00CE5431" w:rsidRPr="00CE5431">
        <w:rPr>
          <w:lang w:val="en-GB" w:eastAsia="x-none"/>
        </w:rPr>
        <w:t>potential benefits and performance gains of frequency hopping of the DL PRS and UL SRS</w:t>
      </w:r>
      <w:r w:rsidR="00CE5431">
        <w:rPr>
          <w:lang w:val="en-GB" w:eastAsia="x-none"/>
        </w:rPr>
        <w:t xml:space="preserve"> for RedCap positioning</w:t>
      </w:r>
      <w:r w:rsidR="00485B5E">
        <w:rPr>
          <w:lang w:val="en-GB" w:eastAsia="x-none"/>
        </w:rPr>
        <w:t xml:space="preserve"> </w:t>
      </w:r>
      <w:r w:rsidR="00485B5E">
        <w:rPr>
          <w:lang w:val="en-GB" w:eastAsia="x-none"/>
        </w:rPr>
        <w:fldChar w:fldCharType="begin"/>
      </w:r>
      <w:r w:rsidR="00485B5E">
        <w:rPr>
          <w:lang w:val="en-GB" w:eastAsia="x-none"/>
        </w:rPr>
        <w:instrText xml:space="preserve"> REF _Ref81496943 \r \h </w:instrText>
      </w:r>
      <w:r w:rsidR="00485B5E">
        <w:rPr>
          <w:lang w:val="en-GB" w:eastAsia="x-none"/>
        </w:rPr>
      </w:r>
      <w:r w:rsidR="00485B5E">
        <w:rPr>
          <w:lang w:val="en-GB" w:eastAsia="x-none"/>
        </w:rPr>
        <w:fldChar w:fldCharType="separate"/>
      </w:r>
      <w:r w:rsidR="00485B5E">
        <w:rPr>
          <w:lang w:val="en-GB" w:eastAsia="x-none"/>
        </w:rPr>
        <w:t>[1]</w:t>
      </w:r>
      <w:r w:rsidR="00485B5E">
        <w:rPr>
          <w:lang w:val="en-GB" w:eastAsia="x-none"/>
        </w:rPr>
        <w:fldChar w:fldCharType="end"/>
      </w:r>
      <w:r w:rsidR="00CE5431">
        <w:rPr>
          <w:lang w:val="en-GB" w:eastAsia="x-none"/>
        </w:rPr>
        <w:t xml:space="preserve">. </w:t>
      </w:r>
      <w:r w:rsidR="00496C61">
        <w:rPr>
          <w:lang w:val="en-GB" w:eastAsia="x-none"/>
        </w:rPr>
        <w:t xml:space="preserve">The basic principle of frequency hopping mechanism for RedCap positioning </w:t>
      </w:r>
      <w:r w:rsidR="007A5570">
        <w:rPr>
          <w:lang w:val="en-GB" w:eastAsia="x-none"/>
        </w:rPr>
        <w:t>relies on t</w:t>
      </w:r>
      <w:r w:rsidR="007A5570" w:rsidRPr="00D715F8">
        <w:rPr>
          <w:lang w:val="en-GB" w:eastAsia="x-none"/>
        </w:rPr>
        <w:t>he bandwidth stitching technique</w:t>
      </w:r>
      <w:r w:rsidR="007A5570">
        <w:rPr>
          <w:lang w:val="en-GB" w:eastAsia="x-none"/>
        </w:rPr>
        <w:t xml:space="preserve"> </w:t>
      </w:r>
      <w:r w:rsidR="007A5570" w:rsidRPr="00D715F8">
        <w:rPr>
          <w:lang w:val="en-GB" w:eastAsia="x-none"/>
        </w:rPr>
        <w:t>for the positioning reference signals</w:t>
      </w:r>
      <w:r w:rsidR="007A5570">
        <w:rPr>
          <w:lang w:val="en-GB" w:eastAsia="x-none"/>
        </w:rPr>
        <w:t xml:space="preserve">, </w:t>
      </w:r>
      <w:r w:rsidR="007A5570" w:rsidRPr="00D715F8">
        <w:rPr>
          <w:lang w:val="en-GB" w:eastAsia="x-none"/>
        </w:rPr>
        <w:t xml:space="preserve">wherein a wideband channel is effectively realized based on multiple channel observations to enhance the time resolution of the DL-TDOA, UL-TDOA, and Multi-RTT positioning methods. </w:t>
      </w:r>
    </w:p>
    <w:p w14:paraId="02A57B09" w14:textId="1C141821" w:rsidR="0046551A" w:rsidRDefault="007A5570" w:rsidP="00F4615C">
      <w:pPr>
        <w:spacing w:after="120"/>
        <w:jc w:val="both"/>
        <w:rPr>
          <w:lang w:val="en-GB" w:eastAsia="x-none"/>
        </w:rPr>
      </w:pPr>
      <w:r>
        <w:rPr>
          <w:lang w:val="en-GB" w:eastAsia="x-none"/>
        </w:rPr>
        <w:t>More specifically, t</w:t>
      </w:r>
      <w:r w:rsidRPr="00BE0394">
        <w:rPr>
          <w:lang w:val="en-GB" w:eastAsia="x-none"/>
        </w:rPr>
        <w:t>he multiple channel observations obtained with frequency hopping measurements can be processed at the receiver side to “stitch” them into a wideband channel realization. Eventually it results in a sample time duration reduction and the discrete Fourier size extension</w:t>
      </w:r>
      <w:r>
        <w:rPr>
          <w:lang w:val="en-GB" w:eastAsia="x-none"/>
        </w:rPr>
        <w:t>.</w:t>
      </w:r>
      <w:r w:rsidR="00990F79">
        <w:rPr>
          <w:lang w:val="en-GB" w:eastAsia="x-none"/>
        </w:rPr>
        <w:t xml:space="preserve"> </w:t>
      </w:r>
      <w:r w:rsidR="00823959">
        <w:rPr>
          <w:lang w:val="en-GB" w:eastAsia="x-none"/>
        </w:rPr>
        <w:t xml:space="preserve">For bandwidth </w:t>
      </w:r>
      <w:r w:rsidR="00823959" w:rsidRPr="00D715F8">
        <w:rPr>
          <w:lang w:val="en-GB" w:eastAsia="x-none"/>
        </w:rPr>
        <w:t xml:space="preserve">stitching </w:t>
      </w:r>
      <w:r w:rsidR="00823959">
        <w:rPr>
          <w:lang w:val="en-GB" w:eastAsia="x-none"/>
        </w:rPr>
        <w:t xml:space="preserve">technique, </w:t>
      </w:r>
      <w:r w:rsidR="003558AD">
        <w:rPr>
          <w:lang w:val="en-GB" w:eastAsia="x-none"/>
        </w:rPr>
        <w:t xml:space="preserve">transmission of </w:t>
      </w:r>
      <w:r w:rsidR="00EA017B">
        <w:rPr>
          <w:lang w:val="en-GB" w:eastAsia="x-none"/>
        </w:rPr>
        <w:t xml:space="preserve">DL-PRS or UL-SRS for positioning in </w:t>
      </w:r>
      <w:r w:rsidR="005D26B0">
        <w:rPr>
          <w:lang w:val="en-GB" w:eastAsia="x-none"/>
        </w:rPr>
        <w:t xml:space="preserve">adjacent frequency hops needs to be overlapped in frequency domain </w:t>
      </w:r>
      <w:r w:rsidR="008D283B">
        <w:rPr>
          <w:lang w:val="en-GB" w:eastAsia="x-none"/>
        </w:rPr>
        <w:t xml:space="preserve">so as to </w:t>
      </w:r>
      <w:r w:rsidR="005D26B0">
        <w:rPr>
          <w:lang w:val="en-GB" w:eastAsia="x-none"/>
        </w:rPr>
        <w:t xml:space="preserve">allow </w:t>
      </w:r>
      <w:r w:rsidR="008D283B">
        <w:rPr>
          <w:lang w:val="en-GB" w:eastAsia="x-none"/>
        </w:rPr>
        <w:t>coherent combin</w:t>
      </w:r>
      <w:r w:rsidR="005D26B0">
        <w:rPr>
          <w:lang w:val="en-GB" w:eastAsia="x-none"/>
        </w:rPr>
        <w:t xml:space="preserve">ing </w:t>
      </w:r>
      <w:r w:rsidR="00915AC2">
        <w:rPr>
          <w:lang w:val="en-GB" w:eastAsia="x-none"/>
        </w:rPr>
        <w:t>of</w:t>
      </w:r>
      <w:r w:rsidR="008D283B">
        <w:rPr>
          <w:lang w:val="en-GB" w:eastAsia="x-none"/>
        </w:rPr>
        <w:t xml:space="preserve"> the channel observations in multiple frequency hops</w:t>
      </w:r>
      <w:r w:rsidR="00915AC2">
        <w:rPr>
          <w:lang w:val="en-GB" w:eastAsia="x-none"/>
        </w:rPr>
        <w:t xml:space="preserve"> at the receiver</w:t>
      </w:r>
      <w:r w:rsidR="008D283B">
        <w:rPr>
          <w:lang w:val="en-GB" w:eastAsia="x-none"/>
        </w:rPr>
        <w:t xml:space="preserve">. </w:t>
      </w:r>
    </w:p>
    <w:p w14:paraId="745DCA61" w14:textId="6648AE10" w:rsidR="005947B3" w:rsidRDefault="00F427A8" w:rsidP="005947B3">
      <w:pPr>
        <w:spacing w:after="120"/>
        <w:jc w:val="both"/>
        <w:rPr>
          <w:lang w:val="en-GB" w:eastAsia="x-none"/>
        </w:rPr>
      </w:pPr>
      <w:r w:rsidRPr="000E1F73">
        <w:rPr>
          <w:lang w:val="en-GB" w:eastAsia="x-none"/>
        </w:rPr>
        <w:t xml:space="preserve">The bandwidth stitching technique for RedCap positioning </w:t>
      </w:r>
      <w:r w:rsidR="009F545A" w:rsidRPr="000E1F73">
        <w:rPr>
          <w:lang w:val="en-GB" w:eastAsia="x-none"/>
        </w:rPr>
        <w:t xml:space="preserve">can be realized by the form of Tx hopping, Rx hopping </w:t>
      </w:r>
      <w:r w:rsidR="00DF75EF" w:rsidRPr="000E1F73">
        <w:rPr>
          <w:lang w:val="en-GB" w:eastAsia="x-none"/>
        </w:rPr>
        <w:t xml:space="preserve">and BWP switching. </w:t>
      </w:r>
      <w:r w:rsidR="00901A2B" w:rsidRPr="000E1F73">
        <w:rPr>
          <w:lang w:val="en-GB" w:eastAsia="x-none"/>
        </w:rPr>
        <w:t xml:space="preserve">In particular, Tx frequency hopping may apply for the </w:t>
      </w:r>
      <w:r w:rsidR="00E47BE1" w:rsidRPr="000E1F73">
        <w:rPr>
          <w:lang w:val="en-GB" w:eastAsia="x-none"/>
        </w:rPr>
        <w:t xml:space="preserve">transmission of </w:t>
      </w:r>
      <w:r w:rsidR="00901A2B" w:rsidRPr="000E1F73">
        <w:rPr>
          <w:lang w:val="en-GB" w:eastAsia="x-none"/>
        </w:rPr>
        <w:t>DL PRS and UL SRS for positioning</w:t>
      </w:r>
      <w:r w:rsidR="00DD0C11" w:rsidRPr="000E1F73">
        <w:rPr>
          <w:lang w:val="en-GB" w:eastAsia="x-none"/>
        </w:rPr>
        <w:t xml:space="preserve"> as </w:t>
      </w:r>
      <w:r w:rsidR="00D831C7" w:rsidRPr="000E1F73">
        <w:rPr>
          <w:lang w:val="en-GB" w:eastAsia="x-none"/>
        </w:rPr>
        <w:t xml:space="preserve">illustrated in </w:t>
      </w:r>
      <w:r w:rsidR="00C85E66" w:rsidRPr="000E1F73">
        <w:rPr>
          <w:lang w:val="en-GB" w:eastAsia="x-none"/>
        </w:rPr>
        <w:fldChar w:fldCharType="begin"/>
      </w:r>
      <w:r w:rsidR="00C85E66" w:rsidRPr="000E1F73">
        <w:rPr>
          <w:lang w:val="en-GB" w:eastAsia="x-none"/>
        </w:rPr>
        <w:instrText xml:space="preserve"> REF _Ref111104536 \h </w:instrText>
      </w:r>
      <w:r w:rsidR="000E1F73" w:rsidRPr="000E1F73">
        <w:rPr>
          <w:lang w:val="en-GB" w:eastAsia="x-none"/>
        </w:rPr>
        <w:instrText xml:space="preserve"> \* MERGEFORMAT </w:instrText>
      </w:r>
      <w:r w:rsidR="00C85E66" w:rsidRPr="000E1F73">
        <w:rPr>
          <w:lang w:val="en-GB" w:eastAsia="x-none"/>
        </w:rPr>
      </w:r>
      <w:r w:rsidR="00C85E66" w:rsidRPr="000E1F73">
        <w:rPr>
          <w:lang w:val="en-GB" w:eastAsia="x-none"/>
        </w:rPr>
        <w:fldChar w:fldCharType="separate"/>
      </w:r>
      <w:r w:rsidR="00C85E66" w:rsidRPr="000E1F73">
        <w:t xml:space="preserve">Figure </w:t>
      </w:r>
      <w:r w:rsidR="00C85E66" w:rsidRPr="000E1F73">
        <w:rPr>
          <w:noProof/>
        </w:rPr>
        <w:t>1</w:t>
      </w:r>
      <w:r w:rsidR="00C85E66" w:rsidRPr="000E1F73">
        <w:rPr>
          <w:lang w:val="en-GB" w:eastAsia="x-none"/>
        </w:rPr>
        <w:fldChar w:fldCharType="end"/>
      </w:r>
      <w:r w:rsidR="00C85E66" w:rsidRPr="000E1F73">
        <w:rPr>
          <w:lang w:val="en-GB" w:eastAsia="x-none"/>
        </w:rPr>
        <w:t xml:space="preserve">. </w:t>
      </w:r>
      <w:r w:rsidR="00682131">
        <w:rPr>
          <w:lang w:val="en-GB" w:eastAsia="x-none"/>
        </w:rPr>
        <w:t xml:space="preserve">For this option, UE may transmit </w:t>
      </w:r>
      <w:r w:rsidR="00C165F0">
        <w:rPr>
          <w:lang w:val="en-GB" w:eastAsia="x-none"/>
        </w:rPr>
        <w:t>UL SRS for positioning in different BWP</w:t>
      </w:r>
      <w:r w:rsidR="004E7921">
        <w:rPr>
          <w:lang w:val="en-GB" w:eastAsia="x-none"/>
        </w:rPr>
        <w:t xml:space="preserve">s to constitute </w:t>
      </w:r>
      <w:r w:rsidR="00653E33">
        <w:rPr>
          <w:lang w:val="en-GB" w:eastAsia="x-none"/>
        </w:rPr>
        <w:t xml:space="preserve">a wideband SRS transmission. </w:t>
      </w:r>
      <w:r w:rsidR="00F809FA">
        <w:rPr>
          <w:lang w:val="en-GB" w:eastAsia="x-none"/>
        </w:rPr>
        <w:t xml:space="preserve"> </w:t>
      </w:r>
    </w:p>
    <w:p w14:paraId="49AF3706" w14:textId="6DB23C59" w:rsidR="00D06CC4" w:rsidRDefault="00B322BF" w:rsidP="00D06CC4">
      <w:pPr>
        <w:keepNext/>
        <w:spacing w:after="120"/>
        <w:jc w:val="center"/>
      </w:pPr>
      <w:r w:rsidRPr="00B322BF">
        <w:rPr>
          <w:noProof/>
        </w:rPr>
        <w:drawing>
          <wp:inline distT="0" distB="0" distL="0" distR="0" wp14:anchorId="69C21BA4" wp14:editId="28F4796D">
            <wp:extent cx="3475975" cy="178190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83891" cy="1785966"/>
                    </a:xfrm>
                    <a:prstGeom prst="rect">
                      <a:avLst/>
                    </a:prstGeom>
                  </pic:spPr>
                </pic:pic>
              </a:graphicData>
            </a:graphic>
          </wp:inline>
        </w:drawing>
      </w:r>
    </w:p>
    <w:p w14:paraId="1F795CE0" w14:textId="09DE3111" w:rsidR="00712D5F" w:rsidRDefault="00D06CC4" w:rsidP="003B166B">
      <w:pPr>
        <w:pStyle w:val="Caption"/>
        <w:spacing w:after="360"/>
        <w:jc w:val="center"/>
        <w:rPr>
          <w:lang w:val="en-GB" w:eastAsia="x-none"/>
        </w:rPr>
      </w:pPr>
      <w:bookmarkStart w:id="2" w:name="_Ref111104536"/>
      <w:r>
        <w:t xml:space="preserve">Figure </w:t>
      </w:r>
      <w:r>
        <w:fldChar w:fldCharType="begin"/>
      </w:r>
      <w:r>
        <w:instrText>SEQ Figure \* ARABIC</w:instrText>
      </w:r>
      <w:r>
        <w:fldChar w:fldCharType="separate"/>
      </w:r>
      <w:r w:rsidR="00BD1DF8">
        <w:rPr>
          <w:noProof/>
        </w:rPr>
        <w:t>1</w:t>
      </w:r>
      <w:r>
        <w:fldChar w:fldCharType="end"/>
      </w:r>
      <w:bookmarkEnd w:id="2"/>
      <w:r>
        <w:t xml:space="preserve">. </w:t>
      </w:r>
      <w:r w:rsidR="00B322BF">
        <w:t>Tx f</w:t>
      </w:r>
      <w:r>
        <w:t xml:space="preserve">requency hopping </w:t>
      </w:r>
      <w:r w:rsidR="00B322BF">
        <w:t>for DL PRS and UL SRS</w:t>
      </w:r>
      <w:r w:rsidR="007B545A">
        <w:t xml:space="preserve"> transmission</w:t>
      </w:r>
    </w:p>
    <w:p w14:paraId="3E8A9A14" w14:textId="56EB8C3C" w:rsidR="00DB4E29" w:rsidRDefault="00FB4F3A" w:rsidP="00874AF4">
      <w:pPr>
        <w:pStyle w:val="3GPPText"/>
        <w:rPr>
          <w:sz w:val="20"/>
          <w:lang w:val="en-GB" w:eastAsia="x-none"/>
        </w:rPr>
      </w:pPr>
      <w:r>
        <w:rPr>
          <w:sz w:val="20"/>
          <w:lang w:val="en-GB" w:eastAsia="x-none"/>
        </w:rPr>
        <w:t xml:space="preserve">Similarly, </w:t>
      </w:r>
      <w:r w:rsidR="005D25BC">
        <w:rPr>
          <w:sz w:val="20"/>
          <w:lang w:val="en-GB" w:eastAsia="x-none"/>
        </w:rPr>
        <w:t xml:space="preserve">as </w:t>
      </w:r>
      <w:r w:rsidR="005D25BC" w:rsidRPr="0012121E">
        <w:rPr>
          <w:sz w:val="20"/>
          <w:lang w:val="en-GB" w:eastAsia="x-none"/>
        </w:rPr>
        <w:t xml:space="preserve">illustrated in </w:t>
      </w:r>
      <w:r w:rsidR="005D25BC" w:rsidRPr="0012121E">
        <w:rPr>
          <w:sz w:val="20"/>
          <w:lang w:val="en-GB" w:eastAsia="x-none"/>
        </w:rPr>
        <w:fldChar w:fldCharType="begin"/>
      </w:r>
      <w:r w:rsidR="005D25BC" w:rsidRPr="0012121E">
        <w:rPr>
          <w:sz w:val="20"/>
          <w:lang w:val="en-GB" w:eastAsia="x-none"/>
        </w:rPr>
        <w:instrText xml:space="preserve"> REF _Ref113739347 \h </w:instrText>
      </w:r>
      <w:r w:rsidR="0012121E">
        <w:rPr>
          <w:sz w:val="20"/>
          <w:lang w:val="en-GB" w:eastAsia="x-none"/>
        </w:rPr>
        <w:instrText xml:space="preserve"> \* MERGEFORMAT </w:instrText>
      </w:r>
      <w:r w:rsidR="005D25BC" w:rsidRPr="0012121E">
        <w:rPr>
          <w:sz w:val="20"/>
          <w:lang w:val="en-GB" w:eastAsia="x-none"/>
        </w:rPr>
      </w:r>
      <w:r w:rsidR="005D25BC" w:rsidRPr="0012121E">
        <w:rPr>
          <w:sz w:val="20"/>
          <w:lang w:val="en-GB" w:eastAsia="x-none"/>
        </w:rPr>
        <w:fldChar w:fldCharType="separate"/>
      </w:r>
      <w:r w:rsidR="005D25BC" w:rsidRPr="0012121E">
        <w:rPr>
          <w:sz w:val="20"/>
        </w:rPr>
        <w:t xml:space="preserve">Figure </w:t>
      </w:r>
      <w:r w:rsidR="005D25BC" w:rsidRPr="0012121E">
        <w:rPr>
          <w:noProof/>
          <w:sz w:val="20"/>
        </w:rPr>
        <w:t>2</w:t>
      </w:r>
      <w:r w:rsidR="005D25BC" w:rsidRPr="0012121E">
        <w:rPr>
          <w:sz w:val="20"/>
          <w:lang w:val="en-GB" w:eastAsia="x-none"/>
        </w:rPr>
        <w:fldChar w:fldCharType="end"/>
      </w:r>
      <w:r w:rsidR="005D25BC" w:rsidRPr="0012121E">
        <w:rPr>
          <w:sz w:val="20"/>
          <w:lang w:val="en-GB" w:eastAsia="x-none"/>
        </w:rPr>
        <w:t>, Rx frequency</w:t>
      </w:r>
      <w:r w:rsidR="005D25BC">
        <w:rPr>
          <w:sz w:val="20"/>
          <w:lang w:val="en-GB" w:eastAsia="x-none"/>
        </w:rPr>
        <w:t xml:space="preserve"> hopping may apply for the DL PRS reception for RedCap UEs. </w:t>
      </w:r>
      <w:r w:rsidR="002D155F">
        <w:rPr>
          <w:sz w:val="20"/>
          <w:lang w:val="en-GB" w:eastAsia="x-none"/>
        </w:rPr>
        <w:t xml:space="preserve">In this case, gNB may transmit a wideband DL PRS sequence in the allocated resource, while RedCap UEs would perform frequency hopping </w:t>
      </w:r>
      <w:r w:rsidR="003917F0">
        <w:rPr>
          <w:sz w:val="20"/>
          <w:lang w:val="en-GB" w:eastAsia="x-none"/>
        </w:rPr>
        <w:t xml:space="preserve">in different time instances for DL PRS reception. Compared to the Tx frequency hopping, this option may be beneficial </w:t>
      </w:r>
      <w:r w:rsidR="00523C73">
        <w:rPr>
          <w:sz w:val="20"/>
          <w:lang w:val="en-GB" w:eastAsia="x-none"/>
        </w:rPr>
        <w:t>so as to allow</w:t>
      </w:r>
      <w:r w:rsidR="003917F0">
        <w:rPr>
          <w:sz w:val="20"/>
          <w:lang w:val="en-GB" w:eastAsia="x-none"/>
        </w:rPr>
        <w:t xml:space="preserve"> </w:t>
      </w:r>
      <w:r w:rsidR="00E862B5">
        <w:rPr>
          <w:sz w:val="20"/>
          <w:lang w:val="en-GB" w:eastAsia="x-none"/>
        </w:rPr>
        <w:t xml:space="preserve">efficient multiplexing of DL PRS transmission for RedCap and non-RedCap UEs. </w:t>
      </w:r>
      <w:r w:rsidR="008B6C99">
        <w:rPr>
          <w:sz w:val="20"/>
          <w:lang w:val="en-GB" w:eastAsia="x-none"/>
        </w:rPr>
        <w:t xml:space="preserve">Further, </w:t>
      </w:r>
      <w:r w:rsidR="00993F46">
        <w:rPr>
          <w:sz w:val="20"/>
          <w:lang w:val="en-GB" w:eastAsia="x-none"/>
        </w:rPr>
        <w:t xml:space="preserve">in contrast to the UL case, </w:t>
      </w:r>
      <w:r w:rsidR="008B6C99">
        <w:rPr>
          <w:sz w:val="20"/>
          <w:lang w:val="en-GB" w:eastAsia="x-none"/>
        </w:rPr>
        <w:t xml:space="preserve">for DL reception, it </w:t>
      </w:r>
      <w:r w:rsidR="00993F46">
        <w:rPr>
          <w:sz w:val="20"/>
          <w:lang w:val="en-GB" w:eastAsia="x-none"/>
        </w:rPr>
        <w:t xml:space="preserve">may </w:t>
      </w:r>
      <w:r w:rsidR="008B6C99">
        <w:rPr>
          <w:sz w:val="20"/>
          <w:lang w:val="en-GB" w:eastAsia="x-none"/>
        </w:rPr>
        <w:t xml:space="preserve">not be necessary to define the </w:t>
      </w:r>
      <w:r w:rsidR="00993F46">
        <w:rPr>
          <w:sz w:val="20"/>
          <w:lang w:val="en-GB" w:eastAsia="x-none"/>
        </w:rPr>
        <w:t>different portions of the frequency resources as different DL BWPs.</w:t>
      </w:r>
    </w:p>
    <w:p w14:paraId="64A2C4FD" w14:textId="77777777" w:rsidR="00BD1DF8" w:rsidRDefault="00BD1DF8" w:rsidP="00DD57F2">
      <w:pPr>
        <w:pStyle w:val="3GPPText"/>
        <w:keepNext/>
        <w:spacing w:before="240"/>
        <w:jc w:val="center"/>
      </w:pPr>
      <w:r w:rsidRPr="00BD1DF8">
        <w:rPr>
          <w:noProof/>
          <w:sz w:val="20"/>
          <w:lang w:val="en-GB" w:eastAsia="x-none"/>
        </w:rPr>
        <w:drawing>
          <wp:inline distT="0" distB="0" distL="0" distR="0" wp14:anchorId="741E72DD" wp14:editId="03F89472">
            <wp:extent cx="3402544" cy="1705708"/>
            <wp:effectExtent l="0" t="0" r="762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35717" cy="1722338"/>
                    </a:xfrm>
                    <a:prstGeom prst="rect">
                      <a:avLst/>
                    </a:prstGeom>
                  </pic:spPr>
                </pic:pic>
              </a:graphicData>
            </a:graphic>
          </wp:inline>
        </w:drawing>
      </w:r>
    </w:p>
    <w:p w14:paraId="29C04C7B" w14:textId="48C4C51E" w:rsidR="00754286" w:rsidRDefault="00BD1DF8" w:rsidP="00BD1DF8">
      <w:pPr>
        <w:pStyle w:val="Caption"/>
        <w:jc w:val="center"/>
        <w:rPr>
          <w:lang w:val="en-GB" w:eastAsia="x-none"/>
        </w:rPr>
      </w:pPr>
      <w:bookmarkStart w:id="3" w:name="_Ref113739347"/>
      <w:r>
        <w:t xml:space="preserve">Figure </w:t>
      </w:r>
      <w:r>
        <w:fldChar w:fldCharType="begin"/>
      </w:r>
      <w:r>
        <w:instrText>SEQ Figure \* ARABIC</w:instrText>
      </w:r>
      <w:r>
        <w:fldChar w:fldCharType="separate"/>
      </w:r>
      <w:r>
        <w:rPr>
          <w:noProof/>
        </w:rPr>
        <w:t>2</w:t>
      </w:r>
      <w:r>
        <w:fldChar w:fldCharType="end"/>
      </w:r>
      <w:bookmarkEnd w:id="3"/>
      <w:r>
        <w:t>. Rx frequency hopping for DL PRS reception</w:t>
      </w:r>
    </w:p>
    <w:p w14:paraId="25BEC173" w14:textId="77777777" w:rsidR="0073280E" w:rsidRDefault="0073280E" w:rsidP="0073280E">
      <w:pPr>
        <w:spacing w:after="120"/>
        <w:jc w:val="both"/>
        <w:rPr>
          <w:lang w:val="en-GB" w:eastAsia="x-none"/>
        </w:rPr>
      </w:pPr>
    </w:p>
    <w:p w14:paraId="1BA95232" w14:textId="2E885870" w:rsidR="00B531D5" w:rsidRDefault="0073280E" w:rsidP="0073280E">
      <w:pPr>
        <w:spacing w:after="120"/>
        <w:jc w:val="both"/>
        <w:rPr>
          <w:lang w:val="en-GB" w:eastAsia="x-none"/>
        </w:rPr>
      </w:pPr>
      <w:r>
        <w:rPr>
          <w:lang w:val="en-GB" w:eastAsia="x-none"/>
        </w:rPr>
        <w:t xml:space="preserve">Note that given the bandwidth limitation for RedCap UEs, BWP switching may be involved during DL PRS reception or UL </w:t>
      </w:r>
      <w:r w:rsidRPr="00C66628">
        <w:rPr>
          <w:lang w:val="en-GB" w:eastAsia="x-none"/>
        </w:rPr>
        <w:t>SRS transmission in different time instances. As defined in NR, depending on whether center frequency and BW of BWP remain unchanged</w:t>
      </w:r>
      <w:r w:rsidR="00920110">
        <w:rPr>
          <w:lang w:eastAsia="x-none"/>
        </w:rPr>
        <w:t xml:space="preserve"> and UE capability</w:t>
      </w:r>
      <w:r w:rsidRPr="00C66628">
        <w:rPr>
          <w:lang w:val="en-GB" w:eastAsia="x-none"/>
        </w:rPr>
        <w:t>, the BWP switching delay can be up to 2 ms. This long BWP switching delay may not be desirable for coherent combining of the channel observations with relatively</w:t>
      </w:r>
      <w:r w:rsidR="00AD78A3">
        <w:rPr>
          <w:lang w:val="en-GB" w:eastAsia="x-none"/>
        </w:rPr>
        <w:t xml:space="preserve"> large</w:t>
      </w:r>
      <w:r w:rsidRPr="00C66628">
        <w:rPr>
          <w:lang w:val="en-GB" w:eastAsia="x-none"/>
        </w:rPr>
        <w:t xml:space="preserve"> timing separation, which may </w:t>
      </w:r>
      <w:r w:rsidR="0043001E">
        <w:rPr>
          <w:lang w:val="en-GB" w:eastAsia="x-none"/>
        </w:rPr>
        <w:t xml:space="preserve">lead to </w:t>
      </w:r>
      <w:r w:rsidRPr="00C66628">
        <w:rPr>
          <w:lang w:val="en-GB" w:eastAsia="x-none"/>
        </w:rPr>
        <w:t>degrade</w:t>
      </w:r>
      <w:r w:rsidR="0043001E">
        <w:rPr>
          <w:lang w:val="en-GB" w:eastAsia="x-none"/>
        </w:rPr>
        <w:t xml:space="preserve">d </w:t>
      </w:r>
      <w:r w:rsidRPr="00C66628">
        <w:rPr>
          <w:lang w:val="en-GB" w:eastAsia="x-none"/>
        </w:rPr>
        <w:t xml:space="preserve">positioning performance for RedCap UEs. In our view, whether BWP </w:t>
      </w:r>
      <w:r w:rsidR="00B531D5">
        <w:rPr>
          <w:lang w:val="en-GB" w:eastAsia="x-none"/>
        </w:rPr>
        <w:t>and/or frequency</w:t>
      </w:r>
      <w:r w:rsidRPr="00C66628">
        <w:rPr>
          <w:lang w:val="en-GB" w:eastAsia="x-none"/>
        </w:rPr>
        <w:t xml:space="preserve"> </w:t>
      </w:r>
      <w:r w:rsidR="00B531D5">
        <w:rPr>
          <w:lang w:val="en-GB" w:eastAsia="x-none"/>
        </w:rPr>
        <w:t>hopping</w:t>
      </w:r>
      <w:r w:rsidR="00B531D5" w:rsidRPr="00C66628">
        <w:rPr>
          <w:lang w:val="en-GB" w:eastAsia="x-none"/>
        </w:rPr>
        <w:t xml:space="preserve"> </w:t>
      </w:r>
      <w:r w:rsidRPr="00C66628">
        <w:rPr>
          <w:lang w:val="en-GB" w:eastAsia="x-none"/>
        </w:rPr>
        <w:t xml:space="preserve">latency </w:t>
      </w:r>
      <w:r w:rsidR="00497AF1">
        <w:rPr>
          <w:lang w:val="en-GB" w:eastAsia="x-none"/>
        </w:rPr>
        <w:t>values that</w:t>
      </w:r>
      <w:r w:rsidRPr="00C66628">
        <w:rPr>
          <w:lang w:val="en-GB" w:eastAsia="x-none"/>
        </w:rPr>
        <w:t xml:space="preserve"> </w:t>
      </w:r>
      <w:r w:rsidR="00497AF1">
        <w:rPr>
          <w:lang w:val="en-GB" w:eastAsia="x-none"/>
        </w:rPr>
        <w:t xml:space="preserve">are significantly shorter than Rel-15 </w:t>
      </w:r>
      <w:r w:rsidR="00CD1DEA">
        <w:rPr>
          <w:lang w:val="en-GB" w:eastAsia="x-none"/>
        </w:rPr>
        <w:t xml:space="preserve">BWP switching times (e.g., of the order of few OFDM symbols) </w:t>
      </w:r>
      <w:r w:rsidRPr="00C66628">
        <w:rPr>
          <w:lang w:val="en-GB" w:eastAsia="x-none"/>
        </w:rPr>
        <w:t>can be considered for RedCap positioning</w:t>
      </w:r>
      <w:r w:rsidR="00B531D5">
        <w:rPr>
          <w:lang w:val="en-GB" w:eastAsia="x-none"/>
        </w:rPr>
        <w:t xml:space="preserve"> should be investigated</w:t>
      </w:r>
      <w:r w:rsidRPr="00C66628">
        <w:rPr>
          <w:lang w:val="en-GB" w:eastAsia="x-none"/>
        </w:rPr>
        <w:t xml:space="preserve">. </w:t>
      </w:r>
    </w:p>
    <w:p w14:paraId="23194627" w14:textId="506B5B81" w:rsidR="0073280E" w:rsidRPr="00C66628" w:rsidRDefault="00EA2C78" w:rsidP="0073280E">
      <w:pPr>
        <w:spacing w:after="120"/>
        <w:jc w:val="both"/>
        <w:rPr>
          <w:lang w:val="en-GB" w:eastAsia="x-none"/>
        </w:rPr>
      </w:pPr>
      <w:r>
        <w:rPr>
          <w:lang w:val="en-GB" w:eastAsia="x-none"/>
        </w:rPr>
        <w:t xml:space="preserve">Considering that </w:t>
      </w:r>
      <w:r w:rsidR="00BC5E3E">
        <w:rPr>
          <w:lang w:val="en-GB" w:eastAsia="x-none"/>
        </w:rPr>
        <w:t xml:space="preserve">latencies associated with application of new BWP configuration </w:t>
      </w:r>
      <w:r w:rsidR="001D3180">
        <w:rPr>
          <w:lang w:val="en-GB" w:eastAsia="x-none"/>
        </w:rPr>
        <w:t xml:space="preserve">may be simplified if the frequency hopping is only limited to </w:t>
      </w:r>
      <w:r w:rsidR="00B4178D">
        <w:rPr>
          <w:lang w:val="en-GB" w:eastAsia="x-none"/>
        </w:rPr>
        <w:t>DL-PRS reception or UL-SRS transmissions</w:t>
      </w:r>
      <w:r w:rsidR="00CD1DEA">
        <w:rPr>
          <w:lang w:val="en-GB" w:eastAsia="x-none"/>
        </w:rPr>
        <w:t xml:space="preserve"> and the hopping patterns may be </w:t>
      </w:r>
      <w:r w:rsidR="00626585">
        <w:rPr>
          <w:lang w:val="en-GB" w:eastAsia="x-none"/>
        </w:rPr>
        <w:t>known semi-statically</w:t>
      </w:r>
      <w:r w:rsidR="00B4178D">
        <w:rPr>
          <w:lang w:val="en-GB" w:eastAsia="x-none"/>
        </w:rPr>
        <w:t xml:space="preserve">, the switching delay may primarily need to </w:t>
      </w:r>
      <w:r w:rsidR="00A43C11">
        <w:rPr>
          <w:lang w:val="en-GB" w:eastAsia="x-none"/>
        </w:rPr>
        <w:t>accommodate the RF retuning and AGC settling times</w:t>
      </w:r>
      <w:r w:rsidR="006F458B">
        <w:rPr>
          <w:lang w:val="en-GB" w:eastAsia="x-none"/>
        </w:rPr>
        <w:t xml:space="preserve"> (latter for DL reception)</w:t>
      </w:r>
      <w:r w:rsidR="00A43C11">
        <w:rPr>
          <w:lang w:val="en-GB" w:eastAsia="x-none"/>
        </w:rPr>
        <w:t xml:space="preserve">. </w:t>
      </w:r>
      <w:r w:rsidR="00B872C3">
        <w:rPr>
          <w:lang w:val="en-GB" w:eastAsia="x-none"/>
        </w:rPr>
        <w:t xml:space="preserve">In this regard, RAN1 should consider sending an LS to RAN4 soliciting feedback on </w:t>
      </w:r>
      <w:r w:rsidR="00F21793">
        <w:rPr>
          <w:lang w:val="en-GB" w:eastAsia="x-none"/>
        </w:rPr>
        <w:t xml:space="preserve">feasibility of </w:t>
      </w:r>
      <w:r w:rsidR="00B872C3">
        <w:rPr>
          <w:lang w:val="en-GB" w:eastAsia="x-none"/>
        </w:rPr>
        <w:t xml:space="preserve">simplified </w:t>
      </w:r>
      <w:r w:rsidR="00F21793">
        <w:rPr>
          <w:lang w:val="en-GB" w:eastAsia="x-none"/>
        </w:rPr>
        <w:t xml:space="preserve">BWP and </w:t>
      </w:r>
      <w:r w:rsidR="00B872C3">
        <w:rPr>
          <w:lang w:val="en-GB" w:eastAsia="x-none"/>
        </w:rPr>
        <w:t xml:space="preserve">frequency hopping </w:t>
      </w:r>
      <w:r w:rsidR="00F21793">
        <w:rPr>
          <w:lang w:val="en-GB" w:eastAsia="x-none"/>
        </w:rPr>
        <w:t>methods requiring much shorter RF retuning gaps than Rel-15 BWP switching times.</w:t>
      </w:r>
    </w:p>
    <w:p w14:paraId="4052A859" w14:textId="5FFFE6A4" w:rsidR="006C1663" w:rsidRPr="00C66628" w:rsidRDefault="00743298" w:rsidP="00374BA1">
      <w:pPr>
        <w:pStyle w:val="3GPPText"/>
        <w:rPr>
          <w:sz w:val="20"/>
          <w:lang w:val="en-GB" w:eastAsia="x-none"/>
        </w:rPr>
      </w:pPr>
      <w:r w:rsidRPr="00C66628">
        <w:rPr>
          <w:sz w:val="20"/>
          <w:lang w:val="en-GB" w:eastAsia="x-none"/>
        </w:rPr>
        <w:t xml:space="preserve">Further, as illustrated in the </w:t>
      </w:r>
      <w:r w:rsidR="00DD57F2" w:rsidRPr="00C66628">
        <w:rPr>
          <w:sz w:val="20"/>
          <w:lang w:val="en-GB" w:eastAsia="x-none"/>
        </w:rPr>
        <w:fldChar w:fldCharType="begin"/>
      </w:r>
      <w:r w:rsidR="00DD57F2" w:rsidRPr="00C66628">
        <w:rPr>
          <w:sz w:val="20"/>
          <w:lang w:val="en-GB" w:eastAsia="x-none"/>
        </w:rPr>
        <w:instrText xml:space="preserve"> REF _Ref111104536 \h </w:instrText>
      </w:r>
      <w:r w:rsidR="00374BA1" w:rsidRPr="00C66628">
        <w:rPr>
          <w:sz w:val="20"/>
          <w:lang w:val="en-GB" w:eastAsia="x-none"/>
        </w:rPr>
        <w:instrText xml:space="preserve"> \* MERGEFORMAT </w:instrText>
      </w:r>
      <w:r w:rsidR="00DD57F2" w:rsidRPr="00C66628">
        <w:rPr>
          <w:sz w:val="20"/>
          <w:lang w:val="en-GB" w:eastAsia="x-none"/>
        </w:rPr>
      </w:r>
      <w:r w:rsidR="00DD57F2" w:rsidRPr="00C66628">
        <w:rPr>
          <w:sz w:val="20"/>
          <w:lang w:val="en-GB" w:eastAsia="x-none"/>
        </w:rPr>
        <w:fldChar w:fldCharType="separate"/>
      </w:r>
      <w:r w:rsidR="00DD57F2" w:rsidRPr="00C66628">
        <w:rPr>
          <w:sz w:val="20"/>
          <w:lang w:val="en-GB" w:eastAsia="x-none"/>
        </w:rPr>
        <w:t>Figure 1</w:t>
      </w:r>
      <w:r w:rsidR="00DD57F2" w:rsidRPr="00C66628">
        <w:rPr>
          <w:sz w:val="20"/>
          <w:lang w:val="en-GB" w:eastAsia="x-none"/>
        </w:rPr>
        <w:fldChar w:fldCharType="end"/>
      </w:r>
      <w:r w:rsidR="00DD57F2" w:rsidRPr="00C66628">
        <w:rPr>
          <w:sz w:val="20"/>
          <w:lang w:val="en-GB" w:eastAsia="x-none"/>
        </w:rPr>
        <w:t xml:space="preserve"> and </w:t>
      </w:r>
      <w:r w:rsidR="00DD57F2" w:rsidRPr="00C66628">
        <w:rPr>
          <w:sz w:val="20"/>
          <w:lang w:val="en-GB" w:eastAsia="x-none"/>
        </w:rPr>
        <w:fldChar w:fldCharType="begin"/>
      </w:r>
      <w:r w:rsidR="00DD57F2" w:rsidRPr="00C66628">
        <w:rPr>
          <w:sz w:val="20"/>
          <w:lang w:val="en-GB" w:eastAsia="x-none"/>
        </w:rPr>
        <w:instrText xml:space="preserve"> REF _Ref113739347 \h </w:instrText>
      </w:r>
      <w:r w:rsidR="00374BA1" w:rsidRPr="00C66628">
        <w:rPr>
          <w:sz w:val="20"/>
          <w:lang w:val="en-GB" w:eastAsia="x-none"/>
        </w:rPr>
        <w:instrText xml:space="preserve"> \* MERGEFORMAT </w:instrText>
      </w:r>
      <w:r w:rsidR="00DD57F2" w:rsidRPr="00C66628">
        <w:rPr>
          <w:sz w:val="20"/>
          <w:lang w:val="en-GB" w:eastAsia="x-none"/>
        </w:rPr>
      </w:r>
      <w:r w:rsidR="00DD57F2" w:rsidRPr="00C66628">
        <w:rPr>
          <w:sz w:val="20"/>
          <w:lang w:val="en-GB" w:eastAsia="x-none"/>
        </w:rPr>
        <w:fldChar w:fldCharType="separate"/>
      </w:r>
      <w:r w:rsidR="00DD57F2" w:rsidRPr="00C66628">
        <w:rPr>
          <w:sz w:val="20"/>
          <w:lang w:val="en-GB" w:eastAsia="x-none"/>
        </w:rPr>
        <w:t>Figure 2</w:t>
      </w:r>
      <w:r w:rsidR="00DD57F2" w:rsidRPr="00C66628">
        <w:rPr>
          <w:sz w:val="20"/>
          <w:lang w:val="en-GB" w:eastAsia="x-none"/>
        </w:rPr>
        <w:fldChar w:fldCharType="end"/>
      </w:r>
      <w:r w:rsidR="00DD57F2" w:rsidRPr="00C66628">
        <w:rPr>
          <w:sz w:val="20"/>
          <w:lang w:val="en-GB" w:eastAsia="x-none"/>
        </w:rPr>
        <w:t xml:space="preserve">, </w:t>
      </w:r>
      <w:r w:rsidR="00041FB2" w:rsidRPr="00C66628">
        <w:rPr>
          <w:sz w:val="20"/>
          <w:lang w:val="en-GB" w:eastAsia="x-none"/>
        </w:rPr>
        <w:t xml:space="preserve">the </w:t>
      </w:r>
      <w:r w:rsidR="003E41F5" w:rsidRPr="00C66628">
        <w:rPr>
          <w:sz w:val="20"/>
          <w:lang w:val="en-GB" w:eastAsia="x-none"/>
        </w:rPr>
        <w:t xml:space="preserve">frequency resource for multiple </w:t>
      </w:r>
      <w:r w:rsidR="00041FB2" w:rsidRPr="00C66628">
        <w:rPr>
          <w:sz w:val="20"/>
          <w:lang w:val="en-GB" w:eastAsia="x-none"/>
        </w:rPr>
        <w:t>DL-PRS transmission/reception or UL SRS transmission</w:t>
      </w:r>
      <w:r w:rsidR="003E41F5" w:rsidRPr="00C66628">
        <w:rPr>
          <w:sz w:val="20"/>
          <w:lang w:val="en-GB" w:eastAsia="x-none"/>
        </w:rPr>
        <w:t xml:space="preserve"> would overlap </w:t>
      </w:r>
      <w:r w:rsidR="00674284" w:rsidRPr="00C66628">
        <w:rPr>
          <w:sz w:val="20"/>
          <w:lang w:val="en-GB" w:eastAsia="x-none"/>
        </w:rPr>
        <w:t xml:space="preserve">during frequency hopping so as to allow coherent combining of the estimated channels at the receiver. </w:t>
      </w:r>
      <w:r w:rsidR="006C1663" w:rsidRPr="00C66628">
        <w:rPr>
          <w:sz w:val="20"/>
          <w:lang w:val="en-GB" w:eastAsia="x-none"/>
        </w:rPr>
        <w:t xml:space="preserve">To provide accurate estimation of the phase difference between different hops, appropriate amount of frequency resources </w:t>
      </w:r>
      <w:r w:rsidR="00E205DA" w:rsidRPr="00C66628">
        <w:rPr>
          <w:sz w:val="20"/>
          <w:lang w:val="en-GB" w:eastAsia="x-none"/>
        </w:rPr>
        <w:t xml:space="preserve">needs to be </w:t>
      </w:r>
      <w:r w:rsidR="00304ED8">
        <w:rPr>
          <w:sz w:val="20"/>
          <w:lang w:val="en-GB" w:eastAsia="x-none"/>
        </w:rPr>
        <w:t>determined</w:t>
      </w:r>
      <w:r w:rsidR="00E205DA" w:rsidRPr="00C66628">
        <w:rPr>
          <w:sz w:val="20"/>
          <w:lang w:val="en-GB" w:eastAsia="x-none"/>
        </w:rPr>
        <w:t xml:space="preserve"> </w:t>
      </w:r>
      <w:r w:rsidR="006C1663" w:rsidRPr="00C66628">
        <w:rPr>
          <w:sz w:val="20"/>
          <w:lang w:val="en-GB" w:eastAsia="x-none"/>
        </w:rPr>
        <w:t>on the overlapped regime for DL-PRS or UL-SRS transmission</w:t>
      </w:r>
      <w:r w:rsidR="000C38D5" w:rsidRPr="00C66628">
        <w:rPr>
          <w:sz w:val="20"/>
          <w:lang w:val="en-GB" w:eastAsia="x-none"/>
        </w:rPr>
        <w:t>/reception</w:t>
      </w:r>
      <w:r w:rsidR="006C1663" w:rsidRPr="00C66628">
        <w:rPr>
          <w:sz w:val="20"/>
          <w:lang w:val="en-GB" w:eastAsia="x-none"/>
        </w:rPr>
        <w:t xml:space="preserve">. </w:t>
      </w:r>
    </w:p>
    <w:p w14:paraId="142A4059" w14:textId="4EAF17C8" w:rsidR="00874AF4" w:rsidRPr="00C66628" w:rsidRDefault="00874AF4" w:rsidP="00874AF4">
      <w:pPr>
        <w:pStyle w:val="3GPPText"/>
        <w:rPr>
          <w:sz w:val="20"/>
          <w:lang w:val="en-GB" w:eastAsia="x-none"/>
        </w:rPr>
      </w:pPr>
      <w:r w:rsidRPr="00C66628">
        <w:rPr>
          <w:sz w:val="20"/>
          <w:lang w:val="en-GB" w:eastAsia="x-none"/>
        </w:rPr>
        <w:t xml:space="preserve">Based on the </w:t>
      </w:r>
      <w:r w:rsidR="00147260" w:rsidRPr="00C66628">
        <w:rPr>
          <w:sz w:val="20"/>
          <w:lang w:val="en-GB" w:eastAsia="x-none"/>
        </w:rPr>
        <w:t xml:space="preserve">discussions above, </w:t>
      </w:r>
      <w:r w:rsidR="00C66628">
        <w:rPr>
          <w:iCs/>
          <w:sz w:val="20"/>
        </w:rPr>
        <w:t>i</w:t>
      </w:r>
      <w:r w:rsidR="00C66628" w:rsidRPr="00C66628">
        <w:rPr>
          <w:iCs/>
          <w:sz w:val="20"/>
        </w:rPr>
        <w:t>f enhancements are determined as necessary for RedCap UEs</w:t>
      </w:r>
      <w:r w:rsidR="00C66628">
        <w:rPr>
          <w:iCs/>
          <w:sz w:val="20"/>
        </w:rPr>
        <w:t xml:space="preserve">, Tx or </w:t>
      </w:r>
      <w:r w:rsidR="00D12359" w:rsidRPr="00C66628">
        <w:rPr>
          <w:iCs/>
          <w:sz w:val="20"/>
        </w:rPr>
        <w:t>Rx frequency hopping with bandwidth stitching technique for DL PRS and UL SRS</w:t>
      </w:r>
      <w:r w:rsidR="00D12359">
        <w:rPr>
          <w:iCs/>
          <w:sz w:val="20"/>
        </w:rPr>
        <w:t xml:space="preserve"> can be considered as promising solutions </w:t>
      </w:r>
      <w:r w:rsidR="00C30854">
        <w:rPr>
          <w:iCs/>
          <w:sz w:val="20"/>
        </w:rPr>
        <w:t xml:space="preserve">in order </w:t>
      </w:r>
      <w:r w:rsidR="00D12359">
        <w:rPr>
          <w:iCs/>
          <w:sz w:val="20"/>
        </w:rPr>
        <w:t xml:space="preserve">to </w:t>
      </w:r>
      <w:r w:rsidR="004704B4" w:rsidRPr="00C66628">
        <w:rPr>
          <w:iCs/>
          <w:sz w:val="20"/>
        </w:rPr>
        <w:t>enhance the timing-based estimates of the DL-TDOA, UL-TDOA, and Multi-RTT positioning methods for the RedCap UEs</w:t>
      </w:r>
      <w:r w:rsidR="00533837">
        <w:rPr>
          <w:iCs/>
          <w:sz w:val="20"/>
        </w:rPr>
        <w:t xml:space="preserve">. </w:t>
      </w:r>
    </w:p>
    <w:p w14:paraId="1F74B007" w14:textId="3B0AAE42" w:rsidR="00953F51" w:rsidRPr="00C66628" w:rsidRDefault="00953F51" w:rsidP="00953F51">
      <w:pPr>
        <w:spacing w:before="240" w:after="0"/>
        <w:jc w:val="both"/>
        <w:rPr>
          <w:b/>
        </w:rPr>
      </w:pPr>
      <w:r w:rsidRPr="00C66628">
        <w:rPr>
          <w:b/>
        </w:rPr>
        <w:t xml:space="preserve">Proposal </w:t>
      </w:r>
      <w:r w:rsidR="00BE6203" w:rsidRPr="00C66628">
        <w:rPr>
          <w:b/>
        </w:rPr>
        <w:t>1</w:t>
      </w:r>
    </w:p>
    <w:p w14:paraId="468AB24A" w14:textId="32AD5EBC" w:rsidR="001408C6" w:rsidRPr="00C66628" w:rsidRDefault="00DA1757" w:rsidP="001408C6">
      <w:pPr>
        <w:numPr>
          <w:ilvl w:val="0"/>
          <w:numId w:val="6"/>
        </w:numPr>
        <w:overflowPunct/>
        <w:autoSpaceDE/>
        <w:autoSpaceDN/>
        <w:adjustRightInd/>
        <w:spacing w:before="60" w:after="0"/>
        <w:ind w:left="288" w:hanging="288"/>
        <w:jc w:val="both"/>
        <w:textAlignment w:val="auto"/>
        <w:rPr>
          <w:iCs/>
        </w:rPr>
      </w:pPr>
      <w:r>
        <w:rPr>
          <w:iCs/>
        </w:rPr>
        <w:t xml:space="preserve">Further </w:t>
      </w:r>
      <w:r w:rsidR="001408C6" w:rsidRPr="00C66628">
        <w:rPr>
          <w:iCs/>
        </w:rPr>
        <w:t xml:space="preserve">study </w:t>
      </w:r>
      <w:r w:rsidR="00C5153B" w:rsidRPr="00C66628">
        <w:rPr>
          <w:iCs/>
        </w:rPr>
        <w:t xml:space="preserve">Tx or Rx </w:t>
      </w:r>
      <w:r w:rsidR="001408C6" w:rsidRPr="00C66628">
        <w:rPr>
          <w:iCs/>
        </w:rPr>
        <w:t xml:space="preserve">frequency hopping </w:t>
      </w:r>
      <w:r w:rsidR="004866EA" w:rsidRPr="00C66628">
        <w:rPr>
          <w:iCs/>
        </w:rPr>
        <w:t xml:space="preserve">with </w:t>
      </w:r>
      <w:r w:rsidR="001408C6" w:rsidRPr="00C66628">
        <w:rPr>
          <w:iCs/>
        </w:rPr>
        <w:t xml:space="preserve">bandwidth stitching technique for </w:t>
      </w:r>
      <w:r w:rsidR="00C5153B" w:rsidRPr="00C66628">
        <w:rPr>
          <w:iCs/>
        </w:rPr>
        <w:t>DL PRS and</w:t>
      </w:r>
      <w:r w:rsidR="001408C6" w:rsidRPr="00C66628">
        <w:rPr>
          <w:iCs/>
        </w:rPr>
        <w:t xml:space="preserve"> UL</w:t>
      </w:r>
      <w:r w:rsidR="00C5153B" w:rsidRPr="00C66628">
        <w:rPr>
          <w:iCs/>
        </w:rPr>
        <w:t xml:space="preserve"> </w:t>
      </w:r>
      <w:r w:rsidR="001408C6" w:rsidRPr="00C66628">
        <w:rPr>
          <w:iCs/>
        </w:rPr>
        <w:t>SRS to enhance the timing-based estimates of the DL-TDOA, UL-TDOA, and Multi-RTT positioning methods for RedCap UEs.</w:t>
      </w:r>
    </w:p>
    <w:p w14:paraId="3C6D44E7" w14:textId="7F2F654F" w:rsidR="00E81CA1" w:rsidRPr="00C90B7A" w:rsidRDefault="008344F3" w:rsidP="00E81CA1">
      <w:pPr>
        <w:spacing w:before="240" w:after="0"/>
        <w:jc w:val="both"/>
        <w:rPr>
          <w:b/>
        </w:rPr>
      </w:pPr>
      <w:r>
        <w:rPr>
          <w:b/>
        </w:rPr>
        <w:t>Proposal</w:t>
      </w:r>
      <w:r w:rsidR="00E81CA1" w:rsidRPr="00C90B7A">
        <w:rPr>
          <w:b/>
        </w:rPr>
        <w:t xml:space="preserve"> </w:t>
      </w:r>
      <w:r w:rsidR="00E81CA1">
        <w:rPr>
          <w:b/>
        </w:rPr>
        <w:t>2</w:t>
      </w:r>
    </w:p>
    <w:p w14:paraId="46F92444" w14:textId="40B97A98" w:rsidR="00E81CA1" w:rsidRPr="00EC33F3" w:rsidRDefault="00E81CA1" w:rsidP="00E81CA1">
      <w:pPr>
        <w:numPr>
          <w:ilvl w:val="0"/>
          <w:numId w:val="6"/>
        </w:numPr>
        <w:overflowPunct/>
        <w:autoSpaceDE/>
        <w:autoSpaceDN/>
        <w:adjustRightInd/>
        <w:spacing w:before="60" w:after="0"/>
        <w:ind w:left="288" w:hanging="288"/>
        <w:jc w:val="both"/>
        <w:textAlignment w:val="auto"/>
        <w:rPr>
          <w:iCs/>
        </w:rPr>
      </w:pPr>
      <w:r>
        <w:rPr>
          <w:iCs/>
        </w:rPr>
        <w:t xml:space="preserve">For </w:t>
      </w:r>
      <w:r w:rsidR="00744335">
        <w:rPr>
          <w:iCs/>
        </w:rPr>
        <w:t>U</w:t>
      </w:r>
      <w:r>
        <w:rPr>
          <w:iCs/>
        </w:rPr>
        <w:t xml:space="preserve">L positioning, </w:t>
      </w:r>
      <w:r w:rsidR="006F458B">
        <w:rPr>
          <w:iCs/>
        </w:rPr>
        <w:t xml:space="preserve">study schemes wherein </w:t>
      </w:r>
      <w:r w:rsidR="00744335">
        <w:rPr>
          <w:iCs/>
        </w:rPr>
        <w:t xml:space="preserve">a </w:t>
      </w:r>
      <w:r w:rsidR="00C5188A">
        <w:rPr>
          <w:iCs/>
        </w:rPr>
        <w:t xml:space="preserve">RedCap </w:t>
      </w:r>
      <w:r w:rsidR="00744335">
        <w:rPr>
          <w:lang w:val="en-GB" w:eastAsia="x-none"/>
        </w:rPr>
        <w:t xml:space="preserve">UE </w:t>
      </w:r>
      <w:r w:rsidR="006F458B">
        <w:rPr>
          <w:lang w:val="en-GB" w:eastAsia="x-none"/>
        </w:rPr>
        <w:t>may</w:t>
      </w:r>
      <w:r w:rsidR="00744335">
        <w:rPr>
          <w:lang w:val="en-GB" w:eastAsia="x-none"/>
        </w:rPr>
        <w:t xml:space="preserve"> transmit UL SRS for positioning in different BWPs </w:t>
      </w:r>
      <w:r w:rsidR="00A5435B">
        <w:rPr>
          <w:lang w:val="en-GB" w:eastAsia="x-none"/>
        </w:rPr>
        <w:t xml:space="preserve">beyond maximum </w:t>
      </w:r>
      <w:r w:rsidR="00496A8A">
        <w:rPr>
          <w:lang w:val="en-GB" w:eastAsia="x-none"/>
        </w:rPr>
        <w:t xml:space="preserve">RedCap </w:t>
      </w:r>
      <w:r w:rsidR="00A5435B">
        <w:rPr>
          <w:lang w:val="en-GB" w:eastAsia="x-none"/>
        </w:rPr>
        <w:t>UE bandwidth</w:t>
      </w:r>
      <w:r w:rsidR="00496A8A">
        <w:rPr>
          <w:lang w:val="en-GB" w:eastAsia="x-none"/>
        </w:rPr>
        <w:t xml:space="preserve"> based on </w:t>
      </w:r>
      <w:r w:rsidR="00B73261">
        <w:rPr>
          <w:lang w:val="en-GB" w:eastAsia="x-none"/>
        </w:rPr>
        <w:t xml:space="preserve">simplified </w:t>
      </w:r>
      <w:r w:rsidR="00496A8A">
        <w:rPr>
          <w:lang w:val="en-GB" w:eastAsia="x-none"/>
        </w:rPr>
        <w:t xml:space="preserve">BWP hopping </w:t>
      </w:r>
      <w:r w:rsidR="00744335">
        <w:rPr>
          <w:lang w:val="en-GB" w:eastAsia="x-none"/>
        </w:rPr>
        <w:t>to constitute a wideband SRS transmission.</w:t>
      </w:r>
    </w:p>
    <w:p w14:paraId="2F7EE4B9" w14:textId="2309D695" w:rsidR="00743DDD" w:rsidRDefault="00747319" w:rsidP="006022E3">
      <w:pPr>
        <w:numPr>
          <w:ilvl w:val="0"/>
          <w:numId w:val="15"/>
        </w:numPr>
        <w:overflowPunct/>
        <w:autoSpaceDE/>
        <w:autoSpaceDN/>
        <w:adjustRightInd/>
        <w:spacing w:before="60" w:after="0"/>
        <w:jc w:val="both"/>
        <w:textAlignment w:val="auto"/>
        <w:rPr>
          <w:iCs/>
        </w:rPr>
      </w:pPr>
      <w:r>
        <w:rPr>
          <w:iCs/>
        </w:rPr>
        <w:t xml:space="preserve">Simplified </w:t>
      </w:r>
      <w:r w:rsidR="009824C0">
        <w:rPr>
          <w:iCs/>
        </w:rPr>
        <w:t>BWP</w:t>
      </w:r>
      <w:r>
        <w:rPr>
          <w:iCs/>
        </w:rPr>
        <w:t xml:space="preserve"> </w:t>
      </w:r>
      <w:r w:rsidR="00531820">
        <w:rPr>
          <w:iCs/>
        </w:rPr>
        <w:t>hopping mechanism with f</w:t>
      </w:r>
      <w:r w:rsidR="008344F3">
        <w:rPr>
          <w:iCs/>
        </w:rPr>
        <w:t xml:space="preserve">requency retuning gaps </w:t>
      </w:r>
      <w:r w:rsidR="00242058">
        <w:rPr>
          <w:iCs/>
        </w:rPr>
        <w:t xml:space="preserve">that are </w:t>
      </w:r>
      <w:r w:rsidR="008344F3">
        <w:rPr>
          <w:iCs/>
        </w:rPr>
        <w:t>much shorter than</w:t>
      </w:r>
      <w:r w:rsidR="00242058">
        <w:rPr>
          <w:iCs/>
        </w:rPr>
        <w:t xml:space="preserve"> Rel-15</w:t>
      </w:r>
      <w:r w:rsidR="008344F3">
        <w:rPr>
          <w:iCs/>
        </w:rPr>
        <w:t xml:space="preserve"> </w:t>
      </w:r>
      <w:r w:rsidR="00196C5D">
        <w:rPr>
          <w:iCs/>
        </w:rPr>
        <w:t xml:space="preserve">BWP switching times should be </w:t>
      </w:r>
      <w:r w:rsidR="00531820">
        <w:rPr>
          <w:iCs/>
        </w:rPr>
        <w:t>explored</w:t>
      </w:r>
      <w:r w:rsidR="00242058">
        <w:rPr>
          <w:iCs/>
        </w:rPr>
        <w:t>.</w:t>
      </w:r>
    </w:p>
    <w:p w14:paraId="52967A2F" w14:textId="31C0E55F" w:rsidR="00531820" w:rsidRPr="00C90B7A" w:rsidRDefault="00531820" w:rsidP="00531820">
      <w:pPr>
        <w:spacing w:before="240" w:after="0"/>
        <w:jc w:val="both"/>
        <w:rPr>
          <w:b/>
        </w:rPr>
      </w:pPr>
      <w:r>
        <w:rPr>
          <w:b/>
        </w:rPr>
        <w:t>Proposal</w:t>
      </w:r>
      <w:r w:rsidRPr="00C90B7A">
        <w:rPr>
          <w:b/>
        </w:rPr>
        <w:t xml:space="preserve"> </w:t>
      </w:r>
      <w:r>
        <w:rPr>
          <w:b/>
        </w:rPr>
        <w:t>3</w:t>
      </w:r>
    </w:p>
    <w:p w14:paraId="71DA39C2" w14:textId="5ADC2213" w:rsidR="00531820" w:rsidRPr="00B37A27" w:rsidRDefault="00531820" w:rsidP="00531820">
      <w:pPr>
        <w:numPr>
          <w:ilvl w:val="0"/>
          <w:numId w:val="6"/>
        </w:numPr>
        <w:overflowPunct/>
        <w:autoSpaceDE/>
        <w:autoSpaceDN/>
        <w:adjustRightInd/>
        <w:spacing w:before="60" w:after="0"/>
        <w:ind w:left="288" w:hanging="288"/>
        <w:jc w:val="both"/>
        <w:textAlignment w:val="auto"/>
        <w:rPr>
          <w:iCs/>
        </w:rPr>
      </w:pPr>
      <w:r>
        <w:rPr>
          <w:iCs/>
        </w:rPr>
        <w:t xml:space="preserve">For DL positioning, study schemes wherein a </w:t>
      </w:r>
      <w:r>
        <w:rPr>
          <w:lang w:val="en-GB" w:eastAsia="x-none"/>
        </w:rPr>
        <w:t>gNB may transmit a wideband DL PRS sequence in the allocated resource</w:t>
      </w:r>
      <w:r w:rsidR="002F6B92">
        <w:rPr>
          <w:lang w:val="en-GB" w:eastAsia="x-none"/>
        </w:rPr>
        <w:t xml:space="preserve"> over multiple symbols/slots</w:t>
      </w:r>
      <w:r>
        <w:rPr>
          <w:lang w:val="en-GB" w:eastAsia="x-none"/>
        </w:rPr>
        <w:t xml:space="preserve">, while </w:t>
      </w:r>
      <w:r w:rsidR="00C5188A">
        <w:rPr>
          <w:lang w:val="en-GB" w:eastAsia="x-none"/>
        </w:rPr>
        <w:t xml:space="preserve">a </w:t>
      </w:r>
      <w:r>
        <w:rPr>
          <w:lang w:val="en-GB" w:eastAsia="x-none"/>
        </w:rPr>
        <w:t xml:space="preserve">RedCap UE </w:t>
      </w:r>
      <w:r w:rsidR="00C5188A">
        <w:rPr>
          <w:lang w:val="en-GB" w:eastAsia="x-none"/>
        </w:rPr>
        <w:t>may</w:t>
      </w:r>
      <w:r>
        <w:rPr>
          <w:lang w:val="en-GB" w:eastAsia="x-none"/>
        </w:rPr>
        <w:t xml:space="preserve"> perform frequency hopping in different time instances </w:t>
      </w:r>
      <w:r w:rsidR="00C5188A">
        <w:rPr>
          <w:lang w:val="en-GB" w:eastAsia="x-none"/>
        </w:rPr>
        <w:t>to receive different parts (in frequency)</w:t>
      </w:r>
      <w:r>
        <w:rPr>
          <w:lang w:val="en-GB" w:eastAsia="x-none"/>
        </w:rPr>
        <w:t xml:space="preserve"> </w:t>
      </w:r>
      <w:r w:rsidR="002F6B92">
        <w:rPr>
          <w:lang w:val="en-GB" w:eastAsia="x-none"/>
        </w:rPr>
        <w:t xml:space="preserve">of the wideband </w:t>
      </w:r>
      <w:r>
        <w:rPr>
          <w:lang w:val="en-GB" w:eastAsia="x-none"/>
        </w:rPr>
        <w:t>DL PRS.</w:t>
      </w:r>
    </w:p>
    <w:p w14:paraId="5BE6BBC4" w14:textId="77777777" w:rsidR="00531820" w:rsidRDefault="00531820" w:rsidP="006022E3">
      <w:pPr>
        <w:numPr>
          <w:ilvl w:val="0"/>
          <w:numId w:val="15"/>
        </w:numPr>
        <w:overflowPunct/>
        <w:autoSpaceDE/>
        <w:autoSpaceDN/>
        <w:adjustRightInd/>
        <w:spacing w:before="60" w:after="0"/>
        <w:jc w:val="both"/>
        <w:textAlignment w:val="auto"/>
        <w:rPr>
          <w:iCs/>
        </w:rPr>
      </w:pPr>
      <w:r>
        <w:rPr>
          <w:iCs/>
        </w:rPr>
        <w:t>Simplified frequency hopping mechanism with frequency retuning gaps that are much shorter than Rel-15 BWP switching times should be explored.</w:t>
      </w:r>
    </w:p>
    <w:p w14:paraId="353A0CAB" w14:textId="6E1B87DC" w:rsidR="001D6500" w:rsidRPr="00C90B7A" w:rsidRDefault="001D6500" w:rsidP="001D6500">
      <w:pPr>
        <w:spacing w:before="240" w:after="0"/>
        <w:jc w:val="both"/>
        <w:rPr>
          <w:b/>
        </w:rPr>
      </w:pPr>
      <w:r>
        <w:rPr>
          <w:b/>
        </w:rPr>
        <w:t>Proposal</w:t>
      </w:r>
      <w:r w:rsidRPr="00C90B7A">
        <w:rPr>
          <w:b/>
        </w:rPr>
        <w:t xml:space="preserve"> </w:t>
      </w:r>
      <w:r>
        <w:rPr>
          <w:b/>
        </w:rPr>
        <w:t>4</w:t>
      </w:r>
    </w:p>
    <w:p w14:paraId="0F04D357" w14:textId="7E19BCC8" w:rsidR="001D6500" w:rsidRPr="00EC33F3" w:rsidRDefault="0030567D" w:rsidP="001D6500">
      <w:pPr>
        <w:numPr>
          <w:ilvl w:val="0"/>
          <w:numId w:val="6"/>
        </w:numPr>
        <w:overflowPunct/>
        <w:autoSpaceDE/>
        <w:autoSpaceDN/>
        <w:adjustRightInd/>
        <w:spacing w:before="60" w:after="0"/>
        <w:ind w:left="288" w:hanging="288"/>
        <w:jc w:val="both"/>
        <w:textAlignment w:val="auto"/>
        <w:rPr>
          <w:iCs/>
        </w:rPr>
      </w:pPr>
      <w:r>
        <w:rPr>
          <w:lang w:val="en-GB" w:eastAsia="x-none"/>
        </w:rPr>
        <w:t xml:space="preserve">Send an LS to RAN4 soliciting feedback on feasibility of simplified BWP and frequency hopping methods </w:t>
      </w:r>
      <w:r w:rsidR="00EB6A87">
        <w:rPr>
          <w:lang w:val="en-GB" w:eastAsia="x-none"/>
        </w:rPr>
        <w:t xml:space="preserve">for UL SRS transmission or DL PRS reception </w:t>
      </w:r>
      <w:r w:rsidR="00497AF1">
        <w:rPr>
          <w:lang w:val="en-GB" w:eastAsia="x-none"/>
        </w:rPr>
        <w:t>using</w:t>
      </w:r>
      <w:r>
        <w:rPr>
          <w:lang w:val="en-GB" w:eastAsia="x-none"/>
        </w:rPr>
        <w:t xml:space="preserve"> much shorter RF retuning gaps than Rel-15 BWP switching times</w:t>
      </w:r>
      <w:r w:rsidR="00A0086D">
        <w:rPr>
          <w:lang w:val="en-GB" w:eastAsia="x-none"/>
        </w:rPr>
        <w:t xml:space="preserve">, </w:t>
      </w:r>
      <w:r w:rsidR="00B43479">
        <w:rPr>
          <w:lang w:val="en-GB" w:eastAsia="x-none"/>
        </w:rPr>
        <w:t>considering at least the following assumptions</w:t>
      </w:r>
      <w:r w:rsidR="00A0086D">
        <w:rPr>
          <w:lang w:val="en-GB" w:eastAsia="x-none"/>
        </w:rPr>
        <w:t>:</w:t>
      </w:r>
    </w:p>
    <w:p w14:paraId="40EB62FD" w14:textId="46CF0CBA" w:rsidR="00E37F5F" w:rsidRPr="00EC33F3" w:rsidRDefault="00B43479" w:rsidP="006022E3">
      <w:pPr>
        <w:numPr>
          <w:ilvl w:val="0"/>
          <w:numId w:val="15"/>
        </w:numPr>
        <w:overflowPunct/>
        <w:autoSpaceDE/>
        <w:autoSpaceDN/>
        <w:adjustRightInd/>
        <w:spacing w:before="60" w:after="0"/>
        <w:jc w:val="both"/>
        <w:textAlignment w:val="auto"/>
        <w:rPr>
          <w:iCs/>
        </w:rPr>
      </w:pPr>
      <w:r w:rsidRPr="006022E3">
        <w:rPr>
          <w:iCs/>
        </w:rPr>
        <w:t xml:space="preserve">BWP or </w:t>
      </w:r>
      <w:r w:rsidR="00A0086D" w:rsidRPr="006022E3">
        <w:rPr>
          <w:iCs/>
        </w:rPr>
        <w:t xml:space="preserve">frequency hopping </w:t>
      </w:r>
      <w:r w:rsidRPr="006022E3">
        <w:rPr>
          <w:iCs/>
        </w:rPr>
        <w:t>may be</w:t>
      </w:r>
      <w:r w:rsidR="00A0086D" w:rsidRPr="006022E3">
        <w:rPr>
          <w:iCs/>
        </w:rPr>
        <w:t xml:space="preserve"> limited to DL-PRS reception or UL-SRS transmissions </w:t>
      </w:r>
      <w:r w:rsidRPr="006022E3">
        <w:rPr>
          <w:iCs/>
        </w:rPr>
        <w:t xml:space="preserve">only (i.e., no </w:t>
      </w:r>
      <w:r w:rsidR="00E37F5F" w:rsidRPr="006022E3">
        <w:rPr>
          <w:iCs/>
        </w:rPr>
        <w:t>Rx/Tx of other channels/signals), and</w:t>
      </w:r>
    </w:p>
    <w:p w14:paraId="43D9F475" w14:textId="481E331C" w:rsidR="00A0086D" w:rsidRPr="00EC33F3" w:rsidRDefault="00E37F5F" w:rsidP="006022E3">
      <w:pPr>
        <w:numPr>
          <w:ilvl w:val="0"/>
          <w:numId w:val="15"/>
        </w:numPr>
        <w:overflowPunct/>
        <w:autoSpaceDE/>
        <w:autoSpaceDN/>
        <w:adjustRightInd/>
        <w:spacing w:before="60" w:after="0"/>
        <w:jc w:val="both"/>
        <w:textAlignment w:val="auto"/>
        <w:rPr>
          <w:iCs/>
        </w:rPr>
      </w:pPr>
      <w:r w:rsidRPr="006022E3">
        <w:rPr>
          <w:iCs/>
        </w:rPr>
        <w:t>t</w:t>
      </w:r>
      <w:r w:rsidR="00A0086D" w:rsidRPr="006022E3">
        <w:rPr>
          <w:iCs/>
        </w:rPr>
        <w:t xml:space="preserve">he hopping patterns may be known </w:t>
      </w:r>
      <w:r w:rsidR="00E702EE" w:rsidRPr="006022E3">
        <w:rPr>
          <w:iCs/>
        </w:rPr>
        <w:t>a priori based on higher layer configuration.</w:t>
      </w:r>
    </w:p>
    <w:p w14:paraId="0529AAEE" w14:textId="77777777" w:rsidR="00EC33F3" w:rsidRPr="00B37A27" w:rsidRDefault="00EC33F3" w:rsidP="00EC33F3">
      <w:pPr>
        <w:overflowPunct/>
        <w:autoSpaceDE/>
        <w:autoSpaceDN/>
        <w:adjustRightInd/>
        <w:spacing w:before="60" w:after="0"/>
        <w:ind w:left="1008"/>
        <w:jc w:val="both"/>
        <w:textAlignment w:val="auto"/>
        <w:rPr>
          <w:iCs/>
        </w:rPr>
      </w:pPr>
    </w:p>
    <w:p w14:paraId="450947EE" w14:textId="1A04FCA2" w:rsidR="006A2529" w:rsidRPr="006A2529" w:rsidRDefault="006A2529" w:rsidP="00712D5F">
      <w:pPr>
        <w:pStyle w:val="Heading2"/>
      </w:pPr>
      <w:r w:rsidRPr="006A2529">
        <w:t xml:space="preserve">Carrier </w:t>
      </w:r>
      <w:r w:rsidR="00C7233C">
        <w:t>p</w:t>
      </w:r>
      <w:r w:rsidRPr="006A2529">
        <w:t xml:space="preserve">hase </w:t>
      </w:r>
      <w:r w:rsidR="00C7233C">
        <w:t>p</w:t>
      </w:r>
      <w:r w:rsidRPr="006A2529">
        <w:t xml:space="preserve">ositioning </w:t>
      </w:r>
      <w:r w:rsidR="00C7233C">
        <w:t>t</w:t>
      </w:r>
      <w:r w:rsidRPr="006A2529">
        <w:t>echnique</w:t>
      </w:r>
    </w:p>
    <w:p w14:paraId="33F04692" w14:textId="024B28CD" w:rsidR="006A2529" w:rsidRPr="006A2529" w:rsidRDefault="006A2529" w:rsidP="00F47A6E">
      <w:pPr>
        <w:spacing w:before="120" w:after="120"/>
        <w:jc w:val="both"/>
        <w:rPr>
          <w:lang w:val="ru-RU"/>
        </w:rPr>
      </w:pPr>
      <w:r w:rsidRPr="006A2529">
        <w:rPr>
          <w:lang w:val="en-GB"/>
        </w:rPr>
        <w:t>Carrier phase positioning techniques offer yet another method to achieve high accuracy positioning that could be leveraged for positioning for RedCap UEs with limited BW.</w:t>
      </w:r>
      <w:r w:rsidR="003469B9" w:rsidRPr="003469B9">
        <w:t xml:space="preserve"> </w:t>
      </w:r>
      <w:r w:rsidR="00563BA8">
        <w:t xml:space="preserve">While various details of carrier phase positioning are </w:t>
      </w:r>
      <w:r w:rsidR="008D2902">
        <w:t xml:space="preserve">currently under discussion as part of AI 9.5.2.2, </w:t>
      </w:r>
      <w:r w:rsidR="00E807D1">
        <w:t xml:space="preserve">the sensitivity to the </w:t>
      </w:r>
      <w:r w:rsidR="00E45CDC">
        <w:t>available bandwidth</w:t>
      </w:r>
      <w:r w:rsidR="00896247">
        <w:t xml:space="preserve"> for different carrier phase-based methods could be considered in the context of RedCap UEs. </w:t>
      </w:r>
      <w:r w:rsidR="003469B9" w:rsidRPr="006A2529">
        <w:t xml:space="preserve">Details on carrier phase positioning techniques are discussed in our companion contribution </w:t>
      </w:r>
      <w:r w:rsidR="003469B9">
        <w:fldChar w:fldCharType="begin"/>
      </w:r>
      <w:r w:rsidR="003469B9">
        <w:instrText xml:space="preserve"> REF _Ref111100834 \r \h </w:instrText>
      </w:r>
      <w:r w:rsidR="003469B9">
        <w:fldChar w:fldCharType="separate"/>
      </w:r>
      <w:r w:rsidR="00BE6203">
        <w:t>[2]</w:t>
      </w:r>
      <w:r w:rsidR="003469B9">
        <w:fldChar w:fldCharType="end"/>
      </w:r>
      <w:r w:rsidR="003469B9" w:rsidRPr="006A2529">
        <w:t xml:space="preserve">. </w:t>
      </w:r>
    </w:p>
    <w:p w14:paraId="34406228" w14:textId="1ADF3773" w:rsidR="00FD28EC" w:rsidRPr="00C52256" w:rsidRDefault="00FD28EC" w:rsidP="00FD28EC">
      <w:pPr>
        <w:spacing w:before="240" w:after="0"/>
        <w:jc w:val="both"/>
        <w:rPr>
          <w:b/>
        </w:rPr>
      </w:pPr>
      <w:r w:rsidRPr="00C52256">
        <w:rPr>
          <w:b/>
        </w:rPr>
        <w:t xml:space="preserve">Proposal </w:t>
      </w:r>
      <w:r w:rsidR="00563BA8">
        <w:rPr>
          <w:b/>
        </w:rPr>
        <w:t>5</w:t>
      </w:r>
    </w:p>
    <w:p w14:paraId="7C769199" w14:textId="55D75F91" w:rsidR="006A2529" w:rsidRPr="00BE6203" w:rsidRDefault="00E81CA1" w:rsidP="00F61FC2">
      <w:pPr>
        <w:numPr>
          <w:ilvl w:val="0"/>
          <w:numId w:val="6"/>
        </w:numPr>
        <w:overflowPunct/>
        <w:autoSpaceDE/>
        <w:autoSpaceDN/>
        <w:adjustRightInd/>
        <w:spacing w:before="60" w:after="0"/>
        <w:ind w:left="288" w:hanging="288"/>
        <w:jc w:val="both"/>
        <w:textAlignment w:val="auto"/>
        <w:rPr>
          <w:iCs/>
        </w:rPr>
      </w:pPr>
      <w:r>
        <w:rPr>
          <w:iCs/>
        </w:rPr>
        <w:t>S</w:t>
      </w:r>
      <w:r w:rsidR="006A2529" w:rsidRPr="00BE6203">
        <w:rPr>
          <w:iCs/>
        </w:rPr>
        <w:t>tudy carrier phase measurements-based positioning techniques for positioning performance improvement for RedCap UEs</w:t>
      </w:r>
      <w:r w:rsidR="00826B32">
        <w:rPr>
          <w:iCs/>
        </w:rPr>
        <w:t xml:space="preserve">, focusing on </w:t>
      </w:r>
      <w:r w:rsidR="00CE32E1">
        <w:rPr>
          <w:iCs/>
        </w:rPr>
        <w:t>bandwidth requirements for accurate positioning using carrier phase</w:t>
      </w:r>
      <w:r w:rsidR="00BF088D">
        <w:rPr>
          <w:iCs/>
        </w:rPr>
        <w:t>-based methods</w:t>
      </w:r>
      <w:r w:rsidR="006A2529" w:rsidRPr="00BE6203">
        <w:rPr>
          <w:iCs/>
        </w:rPr>
        <w:t xml:space="preserve">. </w:t>
      </w:r>
    </w:p>
    <w:p w14:paraId="13B70512" w14:textId="77777777" w:rsidR="00BC6733" w:rsidRPr="007C3043" w:rsidRDefault="00BC6733" w:rsidP="0061223C">
      <w:pPr>
        <w:pStyle w:val="3GPPText"/>
      </w:pPr>
    </w:p>
    <w:p w14:paraId="2EBCE62E" w14:textId="77777777" w:rsidR="005218C2" w:rsidRPr="00443753" w:rsidRDefault="005218C2" w:rsidP="005218C2">
      <w:pPr>
        <w:pStyle w:val="Heading1"/>
        <w:textAlignment w:val="auto"/>
        <w:rPr>
          <w:lang w:val="en-US"/>
        </w:rPr>
      </w:pPr>
      <w:bookmarkStart w:id="4" w:name="_Ref52481833"/>
      <w:r w:rsidRPr="00443753">
        <w:rPr>
          <w:lang w:val="en-US"/>
        </w:rPr>
        <w:t>Conclusions</w:t>
      </w:r>
      <w:bookmarkEnd w:id="4"/>
    </w:p>
    <w:p w14:paraId="1FD749C8" w14:textId="65B00312" w:rsidR="005218C2" w:rsidRDefault="005218C2" w:rsidP="005218C2">
      <w:pPr>
        <w:jc w:val="both"/>
      </w:pPr>
      <w:r w:rsidRPr="001F45B3">
        <w:t xml:space="preserve">In this contribution, we </w:t>
      </w:r>
      <w:r w:rsidR="00747268">
        <w:rPr>
          <w:lang w:eastAsia="zh-CN"/>
        </w:rPr>
        <w:t xml:space="preserve">presented our views on </w:t>
      </w:r>
      <w:r w:rsidR="00747268" w:rsidRPr="00C95EB8">
        <w:rPr>
          <w:lang w:eastAsia="zh-CN"/>
        </w:rPr>
        <w:t>potential enhancements that can be considered to improve positioning performance for RedCap UEs</w:t>
      </w:r>
      <w:r w:rsidRPr="001F45B3">
        <w:rPr>
          <w:lang w:eastAsia="zh-CN"/>
        </w:rPr>
        <w:t>.</w:t>
      </w:r>
      <w:r w:rsidRPr="001F45B3">
        <w:t xml:space="preserve"> Further, we summarize the</w:t>
      </w:r>
      <w:r w:rsidR="00F468ED">
        <w:t xml:space="preserve"> observations and</w:t>
      </w:r>
      <w:r w:rsidRPr="001F45B3">
        <w:t xml:space="preserve"> proposals as follows:</w:t>
      </w:r>
    </w:p>
    <w:p w14:paraId="7DBA4F64" w14:textId="77777777" w:rsidR="005033C0" w:rsidRPr="00C90B7A" w:rsidRDefault="005033C0" w:rsidP="005033C0">
      <w:pPr>
        <w:spacing w:before="240" w:after="0"/>
        <w:jc w:val="both"/>
        <w:rPr>
          <w:b/>
        </w:rPr>
      </w:pPr>
      <w:r>
        <w:rPr>
          <w:b/>
        </w:rPr>
        <w:t>Observation</w:t>
      </w:r>
      <w:r w:rsidRPr="00C90B7A">
        <w:rPr>
          <w:b/>
        </w:rPr>
        <w:t xml:space="preserve"> </w:t>
      </w:r>
      <w:r>
        <w:rPr>
          <w:b/>
        </w:rPr>
        <w:t>1</w:t>
      </w:r>
    </w:p>
    <w:p w14:paraId="6F84AD34" w14:textId="77777777" w:rsidR="005033C0" w:rsidRPr="00345D78" w:rsidRDefault="005033C0" w:rsidP="005033C0">
      <w:pPr>
        <w:numPr>
          <w:ilvl w:val="0"/>
          <w:numId w:val="6"/>
        </w:numPr>
        <w:overflowPunct/>
        <w:autoSpaceDE/>
        <w:autoSpaceDN/>
        <w:adjustRightInd/>
        <w:spacing w:before="60" w:after="0"/>
        <w:ind w:left="288" w:hanging="288"/>
        <w:jc w:val="both"/>
        <w:textAlignment w:val="auto"/>
        <w:rPr>
          <w:iCs/>
        </w:rPr>
      </w:pPr>
      <w:r w:rsidRPr="00345D78">
        <w:rPr>
          <w:iCs/>
        </w:rPr>
        <w:t>As a baseline performance (i.e., without any air interface enhancements):</w:t>
      </w:r>
    </w:p>
    <w:p w14:paraId="4FF5AA16" w14:textId="77777777" w:rsidR="005033C0" w:rsidRPr="00345D78" w:rsidRDefault="005033C0" w:rsidP="005033C0">
      <w:pPr>
        <w:numPr>
          <w:ilvl w:val="0"/>
          <w:numId w:val="15"/>
        </w:numPr>
        <w:overflowPunct/>
        <w:autoSpaceDE/>
        <w:autoSpaceDN/>
        <w:adjustRightInd/>
        <w:spacing w:before="60" w:after="0"/>
        <w:jc w:val="both"/>
        <w:textAlignment w:val="auto"/>
        <w:rPr>
          <w:iCs/>
        </w:rPr>
      </w:pPr>
      <w:r w:rsidRPr="00345D78">
        <w:rPr>
          <w:iCs/>
        </w:rPr>
        <w:t>For RedCap UEs with limited bandwidth, i.e., 20MHz in FR1, and reduced number of Rx branches, &lt; 3 m horizontal positioning accuracy may not be achievable using conventional FAP algorithm.</w:t>
      </w:r>
    </w:p>
    <w:p w14:paraId="1E8AF41F" w14:textId="77777777" w:rsidR="005033C0" w:rsidRDefault="005033C0" w:rsidP="005033C0">
      <w:pPr>
        <w:numPr>
          <w:ilvl w:val="0"/>
          <w:numId w:val="15"/>
        </w:numPr>
        <w:overflowPunct/>
        <w:autoSpaceDE/>
        <w:autoSpaceDN/>
        <w:adjustRightInd/>
        <w:spacing w:before="60" w:after="0"/>
        <w:jc w:val="both"/>
        <w:textAlignment w:val="auto"/>
        <w:rPr>
          <w:iCs/>
        </w:rPr>
      </w:pPr>
      <w:r w:rsidRPr="00345D78">
        <w:rPr>
          <w:iCs/>
        </w:rPr>
        <w:t>When MUSIC algorithm is employed, &lt; 3m horizontal positioning accuracy can be achieved for 90% of UEs</w:t>
      </w:r>
    </w:p>
    <w:p w14:paraId="5BBD81B4" w14:textId="77777777" w:rsidR="00B03B2A" w:rsidRPr="00C66628" w:rsidRDefault="00B03B2A" w:rsidP="00B03B2A">
      <w:pPr>
        <w:spacing w:before="240" w:after="0"/>
        <w:jc w:val="both"/>
        <w:rPr>
          <w:b/>
        </w:rPr>
      </w:pPr>
      <w:r w:rsidRPr="00C66628">
        <w:rPr>
          <w:b/>
        </w:rPr>
        <w:t>Proposal 1</w:t>
      </w:r>
    </w:p>
    <w:p w14:paraId="1025B39B" w14:textId="77777777" w:rsidR="00B03B2A" w:rsidRPr="00C66628" w:rsidRDefault="00B03B2A" w:rsidP="00B03B2A">
      <w:pPr>
        <w:numPr>
          <w:ilvl w:val="0"/>
          <w:numId w:val="6"/>
        </w:numPr>
        <w:overflowPunct/>
        <w:autoSpaceDE/>
        <w:autoSpaceDN/>
        <w:adjustRightInd/>
        <w:spacing w:before="60" w:after="0"/>
        <w:ind w:left="288" w:hanging="288"/>
        <w:jc w:val="both"/>
        <w:textAlignment w:val="auto"/>
        <w:rPr>
          <w:iCs/>
        </w:rPr>
      </w:pPr>
      <w:r>
        <w:rPr>
          <w:iCs/>
        </w:rPr>
        <w:t xml:space="preserve">Further </w:t>
      </w:r>
      <w:r w:rsidRPr="00C66628">
        <w:rPr>
          <w:iCs/>
        </w:rPr>
        <w:t>study Tx or Rx frequency hopping with bandwidth stitching technique for DL PRS and UL SRS to enhance the timing-based estimates of the DL-TDOA, UL-TDOA, and Multi-RTT positioning methods for RedCap UEs.</w:t>
      </w:r>
    </w:p>
    <w:p w14:paraId="1167F34A" w14:textId="77777777" w:rsidR="00B03B2A" w:rsidRPr="00C90B7A" w:rsidRDefault="00B03B2A" w:rsidP="00B03B2A">
      <w:pPr>
        <w:spacing w:before="240" w:after="0"/>
        <w:jc w:val="both"/>
        <w:rPr>
          <w:b/>
        </w:rPr>
      </w:pPr>
      <w:r>
        <w:rPr>
          <w:b/>
        </w:rPr>
        <w:t>Proposal</w:t>
      </w:r>
      <w:r w:rsidRPr="00C90B7A">
        <w:rPr>
          <w:b/>
        </w:rPr>
        <w:t xml:space="preserve"> </w:t>
      </w:r>
      <w:r>
        <w:rPr>
          <w:b/>
        </w:rPr>
        <w:t>2</w:t>
      </w:r>
    </w:p>
    <w:p w14:paraId="5BED1747" w14:textId="77777777" w:rsidR="00B03B2A" w:rsidRPr="00EC33F3" w:rsidRDefault="00B03B2A" w:rsidP="00B03B2A">
      <w:pPr>
        <w:numPr>
          <w:ilvl w:val="0"/>
          <w:numId w:val="6"/>
        </w:numPr>
        <w:overflowPunct/>
        <w:autoSpaceDE/>
        <w:autoSpaceDN/>
        <w:adjustRightInd/>
        <w:spacing w:before="60" w:after="0"/>
        <w:ind w:left="288" w:hanging="288"/>
        <w:jc w:val="both"/>
        <w:textAlignment w:val="auto"/>
        <w:rPr>
          <w:iCs/>
        </w:rPr>
      </w:pPr>
      <w:r>
        <w:rPr>
          <w:iCs/>
        </w:rPr>
        <w:t xml:space="preserve">For UL positioning, study schemes wherein a RedCap </w:t>
      </w:r>
      <w:r>
        <w:rPr>
          <w:lang w:val="en-GB" w:eastAsia="x-none"/>
        </w:rPr>
        <w:t>UE may transmit UL SRS for positioning in different BWPs beyond maximum RedCap UE bandwidth based on simplified BWP hopping to constitute a wideband SRS transmission.</w:t>
      </w:r>
    </w:p>
    <w:p w14:paraId="31A2DDE1" w14:textId="77777777" w:rsidR="00B03B2A" w:rsidRDefault="00B03B2A" w:rsidP="006022E3">
      <w:pPr>
        <w:numPr>
          <w:ilvl w:val="0"/>
          <w:numId w:val="15"/>
        </w:numPr>
        <w:overflowPunct/>
        <w:autoSpaceDE/>
        <w:autoSpaceDN/>
        <w:adjustRightInd/>
        <w:spacing w:before="60" w:after="0"/>
        <w:jc w:val="both"/>
        <w:textAlignment w:val="auto"/>
        <w:rPr>
          <w:iCs/>
        </w:rPr>
      </w:pPr>
      <w:r>
        <w:rPr>
          <w:iCs/>
        </w:rPr>
        <w:t>Simplified BWP hopping mechanism with frequency retuning gaps that are much shorter than Rel-15 BWP switching times should be explored.</w:t>
      </w:r>
    </w:p>
    <w:p w14:paraId="5026C778" w14:textId="77777777" w:rsidR="00B03B2A" w:rsidRPr="00C90B7A" w:rsidRDefault="00B03B2A" w:rsidP="00B03B2A">
      <w:pPr>
        <w:spacing w:before="240" w:after="0"/>
        <w:jc w:val="both"/>
        <w:rPr>
          <w:b/>
        </w:rPr>
      </w:pPr>
      <w:r>
        <w:rPr>
          <w:b/>
        </w:rPr>
        <w:t>Proposal</w:t>
      </w:r>
      <w:r w:rsidRPr="00C90B7A">
        <w:rPr>
          <w:b/>
        </w:rPr>
        <w:t xml:space="preserve"> </w:t>
      </w:r>
      <w:r>
        <w:rPr>
          <w:b/>
        </w:rPr>
        <w:t>3</w:t>
      </w:r>
    </w:p>
    <w:p w14:paraId="7ABF326A" w14:textId="77777777" w:rsidR="00B03B2A" w:rsidRPr="00B37A27" w:rsidRDefault="00B03B2A" w:rsidP="00B03B2A">
      <w:pPr>
        <w:numPr>
          <w:ilvl w:val="0"/>
          <w:numId w:val="6"/>
        </w:numPr>
        <w:overflowPunct/>
        <w:autoSpaceDE/>
        <w:autoSpaceDN/>
        <w:adjustRightInd/>
        <w:spacing w:before="60" w:after="0"/>
        <w:ind w:left="288" w:hanging="288"/>
        <w:jc w:val="both"/>
        <w:textAlignment w:val="auto"/>
        <w:rPr>
          <w:iCs/>
        </w:rPr>
      </w:pPr>
      <w:r>
        <w:rPr>
          <w:iCs/>
        </w:rPr>
        <w:t xml:space="preserve">For DL positioning, study schemes wherein a </w:t>
      </w:r>
      <w:r>
        <w:rPr>
          <w:lang w:val="en-GB" w:eastAsia="x-none"/>
        </w:rPr>
        <w:t>gNB may transmit a wideband DL PRS sequence in the allocated resource over multiple symbols/slots, while a RedCap UE may perform frequency hopping in different time instances to receive different parts (in frequency) of the wideband DL PRS.</w:t>
      </w:r>
    </w:p>
    <w:p w14:paraId="13FDF4F6" w14:textId="77777777" w:rsidR="00B03B2A" w:rsidRDefault="00B03B2A" w:rsidP="006022E3">
      <w:pPr>
        <w:numPr>
          <w:ilvl w:val="0"/>
          <w:numId w:val="15"/>
        </w:numPr>
        <w:overflowPunct/>
        <w:autoSpaceDE/>
        <w:autoSpaceDN/>
        <w:adjustRightInd/>
        <w:spacing w:before="60" w:after="0"/>
        <w:jc w:val="both"/>
        <w:textAlignment w:val="auto"/>
        <w:rPr>
          <w:iCs/>
        </w:rPr>
      </w:pPr>
      <w:r>
        <w:rPr>
          <w:iCs/>
        </w:rPr>
        <w:t>Simplified frequency hopping mechanism with frequency retuning gaps that are much shorter than Rel-15 BWP switching times should be explored.</w:t>
      </w:r>
    </w:p>
    <w:p w14:paraId="10AB3CF0" w14:textId="77777777" w:rsidR="00B03B2A" w:rsidRPr="00C90B7A" w:rsidRDefault="00B03B2A" w:rsidP="00B03B2A">
      <w:pPr>
        <w:spacing w:before="240" w:after="0"/>
        <w:jc w:val="both"/>
        <w:rPr>
          <w:b/>
        </w:rPr>
      </w:pPr>
      <w:r>
        <w:rPr>
          <w:b/>
        </w:rPr>
        <w:t>Proposal</w:t>
      </w:r>
      <w:r w:rsidRPr="00C90B7A">
        <w:rPr>
          <w:b/>
        </w:rPr>
        <w:t xml:space="preserve"> </w:t>
      </w:r>
      <w:r>
        <w:rPr>
          <w:b/>
        </w:rPr>
        <w:t>4</w:t>
      </w:r>
    </w:p>
    <w:p w14:paraId="144D862D" w14:textId="77777777" w:rsidR="00B03B2A" w:rsidRPr="00EC33F3" w:rsidRDefault="00B03B2A" w:rsidP="00B03B2A">
      <w:pPr>
        <w:numPr>
          <w:ilvl w:val="0"/>
          <w:numId w:val="6"/>
        </w:numPr>
        <w:overflowPunct/>
        <w:autoSpaceDE/>
        <w:autoSpaceDN/>
        <w:adjustRightInd/>
        <w:spacing w:before="60" w:after="0"/>
        <w:ind w:left="288" w:hanging="288"/>
        <w:jc w:val="both"/>
        <w:textAlignment w:val="auto"/>
        <w:rPr>
          <w:iCs/>
        </w:rPr>
      </w:pPr>
      <w:r>
        <w:rPr>
          <w:lang w:val="en-GB" w:eastAsia="x-none"/>
        </w:rPr>
        <w:t>Send an LS to RAN4 soliciting feedback on feasibility of simplified BWP and frequency hopping methods for UL SRS transmission or DL PRS reception using much shorter RF retuning gaps than Rel-15 BWP switching times, considering at least the following assumptions:</w:t>
      </w:r>
    </w:p>
    <w:p w14:paraId="7D212EA8" w14:textId="77777777" w:rsidR="00B03B2A" w:rsidRPr="00EC33F3" w:rsidRDefault="00B03B2A" w:rsidP="006022E3">
      <w:pPr>
        <w:numPr>
          <w:ilvl w:val="0"/>
          <w:numId w:val="15"/>
        </w:numPr>
        <w:overflowPunct/>
        <w:autoSpaceDE/>
        <w:autoSpaceDN/>
        <w:adjustRightInd/>
        <w:spacing w:before="60" w:after="0"/>
        <w:jc w:val="both"/>
        <w:textAlignment w:val="auto"/>
        <w:rPr>
          <w:iCs/>
        </w:rPr>
      </w:pPr>
      <w:r w:rsidRPr="006022E3">
        <w:rPr>
          <w:iCs/>
        </w:rPr>
        <w:t>BWP or frequency hopping may be limited to DL-PRS reception or UL-SRS transmissions only (i.e., no Rx/Tx of other channels/signals), and</w:t>
      </w:r>
    </w:p>
    <w:p w14:paraId="7D07D9B7" w14:textId="77777777" w:rsidR="00B03B2A" w:rsidRPr="00EC33F3" w:rsidRDefault="00B03B2A" w:rsidP="006022E3">
      <w:pPr>
        <w:numPr>
          <w:ilvl w:val="0"/>
          <w:numId w:val="15"/>
        </w:numPr>
        <w:overflowPunct/>
        <w:autoSpaceDE/>
        <w:autoSpaceDN/>
        <w:adjustRightInd/>
        <w:spacing w:before="60" w:after="0"/>
        <w:jc w:val="both"/>
        <w:textAlignment w:val="auto"/>
        <w:rPr>
          <w:iCs/>
        </w:rPr>
      </w:pPr>
      <w:r w:rsidRPr="006022E3">
        <w:rPr>
          <w:iCs/>
        </w:rPr>
        <w:t>the hopping patterns may be known a priori based on higher layer configuration.</w:t>
      </w:r>
    </w:p>
    <w:p w14:paraId="13617970" w14:textId="2CECDD7D" w:rsidR="00F537F2" w:rsidRPr="00C52256" w:rsidRDefault="00F537F2" w:rsidP="00F537F2">
      <w:pPr>
        <w:spacing w:before="240" w:after="0"/>
        <w:jc w:val="both"/>
        <w:rPr>
          <w:b/>
        </w:rPr>
      </w:pPr>
      <w:r w:rsidRPr="00C52256">
        <w:rPr>
          <w:b/>
        </w:rPr>
        <w:t xml:space="preserve">Proposal </w:t>
      </w:r>
      <w:r w:rsidR="00BF088D">
        <w:rPr>
          <w:b/>
        </w:rPr>
        <w:t>5</w:t>
      </w:r>
    </w:p>
    <w:p w14:paraId="1D7C669A" w14:textId="2A88B4B0" w:rsidR="00F537F2" w:rsidRDefault="00E81CA1" w:rsidP="00F537F2">
      <w:pPr>
        <w:numPr>
          <w:ilvl w:val="0"/>
          <w:numId w:val="6"/>
        </w:numPr>
        <w:overflowPunct/>
        <w:autoSpaceDE/>
        <w:autoSpaceDN/>
        <w:adjustRightInd/>
        <w:spacing w:before="60" w:after="0"/>
        <w:ind w:left="288" w:hanging="288"/>
        <w:jc w:val="both"/>
        <w:textAlignment w:val="auto"/>
        <w:rPr>
          <w:iCs/>
        </w:rPr>
      </w:pPr>
      <w:r>
        <w:rPr>
          <w:iCs/>
        </w:rPr>
        <w:t>S</w:t>
      </w:r>
      <w:r w:rsidR="00F537F2" w:rsidRPr="00BE6203">
        <w:rPr>
          <w:iCs/>
        </w:rPr>
        <w:t>tudy carrier phase measurements-based positioning techniques for positioning performance improvement for RedCap UEs</w:t>
      </w:r>
      <w:r w:rsidR="00BF088D">
        <w:rPr>
          <w:iCs/>
        </w:rPr>
        <w:t>, focusing on bandwidth requirements for accurate positioning using carrier phase-based methods</w:t>
      </w:r>
      <w:r w:rsidR="00F537F2" w:rsidRPr="00BE6203">
        <w:rPr>
          <w:iCs/>
        </w:rPr>
        <w:t xml:space="preserve">. </w:t>
      </w:r>
    </w:p>
    <w:p w14:paraId="0DEBE912" w14:textId="77777777" w:rsidR="0033492B" w:rsidRPr="00BE6203" w:rsidRDefault="0033492B" w:rsidP="0033492B">
      <w:pPr>
        <w:overflowPunct/>
        <w:autoSpaceDE/>
        <w:autoSpaceDN/>
        <w:adjustRightInd/>
        <w:spacing w:before="60" w:after="0"/>
        <w:ind w:left="288"/>
        <w:jc w:val="both"/>
        <w:textAlignment w:val="auto"/>
        <w:rPr>
          <w:iCs/>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6974F9D1" w14:textId="3D7A43A1" w:rsidR="005218C2" w:rsidRDefault="005218C2" w:rsidP="005218C2">
      <w:pPr>
        <w:widowControl w:val="0"/>
        <w:numPr>
          <w:ilvl w:val="0"/>
          <w:numId w:val="4"/>
        </w:numPr>
        <w:overflowPunct/>
        <w:autoSpaceDE/>
        <w:adjustRightInd/>
        <w:spacing w:after="120"/>
        <w:jc w:val="both"/>
        <w:textAlignment w:val="auto"/>
        <w:rPr>
          <w:lang w:eastAsia="zh-CN"/>
        </w:rPr>
      </w:pPr>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450FB2">
        <w:rPr>
          <w:lang w:eastAsia="zh-CN"/>
        </w:rPr>
        <w:t>Chairman’s notes, RAN1#1</w:t>
      </w:r>
      <w:r w:rsidR="00AA124E">
        <w:rPr>
          <w:lang w:eastAsia="zh-CN"/>
        </w:rPr>
        <w:t>10</w:t>
      </w:r>
      <w:r w:rsidRPr="00450FB2">
        <w:rPr>
          <w:lang w:eastAsia="zh-CN"/>
        </w:rPr>
        <w:t xml:space="preserve"> Meeting, </w:t>
      </w:r>
      <w:r w:rsidR="00AA124E">
        <w:rPr>
          <w:lang w:eastAsia="zh-CN"/>
        </w:rPr>
        <w:t>August</w:t>
      </w:r>
      <w:r w:rsidRPr="00450FB2">
        <w:rPr>
          <w:lang w:eastAsia="zh-CN"/>
        </w:rPr>
        <w:t xml:space="preserve"> 2022</w:t>
      </w:r>
      <w:bookmarkEnd w:id="5"/>
      <w:bookmarkEnd w:id="6"/>
      <w:bookmarkEnd w:id="7"/>
      <w:bookmarkEnd w:id="8"/>
      <w:bookmarkEnd w:id="9"/>
      <w:bookmarkEnd w:id="10"/>
      <w:bookmarkEnd w:id="11"/>
      <w:bookmarkEnd w:id="12"/>
      <w:bookmarkEnd w:id="13"/>
      <w:bookmarkEnd w:id="14"/>
      <w:bookmarkEnd w:id="15"/>
      <w:bookmarkEnd w:id="16"/>
    </w:p>
    <w:p w14:paraId="23532530" w14:textId="2B75EAE4" w:rsidR="007C6B4D" w:rsidRPr="001325EF" w:rsidRDefault="00CF057F" w:rsidP="005218C2">
      <w:pPr>
        <w:widowControl w:val="0"/>
        <w:numPr>
          <w:ilvl w:val="0"/>
          <w:numId w:val="4"/>
        </w:numPr>
        <w:overflowPunct/>
        <w:autoSpaceDE/>
        <w:adjustRightInd/>
        <w:spacing w:after="120"/>
        <w:jc w:val="both"/>
        <w:textAlignment w:val="auto"/>
        <w:rPr>
          <w:lang w:eastAsia="zh-CN"/>
        </w:rPr>
      </w:pPr>
      <w:bookmarkStart w:id="17" w:name="_Ref111100834"/>
      <w:r w:rsidRPr="001325EF">
        <w:rPr>
          <w:lang w:eastAsia="zh-CN"/>
        </w:rPr>
        <w:t>R1-2209059</w:t>
      </w:r>
      <w:r w:rsidR="00601B90" w:rsidRPr="001325EF">
        <w:rPr>
          <w:lang w:eastAsia="zh-CN"/>
        </w:rPr>
        <w:t>, “</w:t>
      </w:r>
      <w:r w:rsidR="00EF0C94" w:rsidRPr="001325EF">
        <w:rPr>
          <w:lang w:eastAsia="zh-CN"/>
        </w:rPr>
        <w:t>Carrier phase positioning in NR systems</w:t>
      </w:r>
      <w:r w:rsidR="00601B90" w:rsidRPr="001325EF">
        <w:rPr>
          <w:lang w:eastAsia="zh-CN"/>
        </w:rPr>
        <w:t xml:space="preserve">”, Intel Corporation, </w:t>
      </w:r>
      <w:r w:rsidR="00D94348" w:rsidRPr="001325EF">
        <w:rPr>
          <w:lang w:eastAsia="zh-CN"/>
        </w:rPr>
        <w:t>October</w:t>
      </w:r>
      <w:r w:rsidR="00601B90" w:rsidRPr="001325EF">
        <w:rPr>
          <w:lang w:eastAsia="zh-CN"/>
        </w:rPr>
        <w:t xml:space="preserve"> 2022</w:t>
      </w:r>
      <w:bookmarkEnd w:id="17"/>
    </w:p>
    <w:p w14:paraId="0E995AD7" w14:textId="424F273E" w:rsidR="005218C2" w:rsidRDefault="005218C2" w:rsidP="009B1B8C">
      <w:pPr>
        <w:jc w:val="both"/>
        <w:rPr>
          <w:lang w:val="en-GB" w:eastAsia="zh-CN"/>
        </w:rPr>
      </w:pPr>
    </w:p>
    <w:sectPr w:rsidR="005218C2"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EB8A5" w14:textId="77777777" w:rsidR="005A11BC" w:rsidRDefault="005A11BC">
      <w:r>
        <w:separator/>
      </w:r>
    </w:p>
  </w:endnote>
  <w:endnote w:type="continuationSeparator" w:id="0">
    <w:p w14:paraId="227D7168" w14:textId="77777777" w:rsidR="005A11BC" w:rsidRDefault="005A11BC">
      <w:r>
        <w:continuationSeparator/>
      </w:r>
    </w:p>
  </w:endnote>
  <w:endnote w:type="continuationNotice" w:id="1">
    <w:p w14:paraId="27C78C05" w14:textId="77777777" w:rsidR="005A11BC" w:rsidRDefault="005A11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C8EC" w14:textId="77777777" w:rsidR="005A11BC" w:rsidRDefault="005A11BC">
      <w:r>
        <w:separator/>
      </w:r>
    </w:p>
  </w:footnote>
  <w:footnote w:type="continuationSeparator" w:id="0">
    <w:p w14:paraId="3593CF7E" w14:textId="77777777" w:rsidR="005A11BC" w:rsidRDefault="005A11BC">
      <w:r>
        <w:continuationSeparator/>
      </w:r>
    </w:p>
  </w:footnote>
  <w:footnote w:type="continuationNotice" w:id="1">
    <w:p w14:paraId="49263E8F" w14:textId="77777777" w:rsidR="005A11BC" w:rsidRDefault="005A11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2"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6"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7"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45972942">
    <w:abstractNumId w:val="5"/>
  </w:num>
  <w:num w:numId="2" w16cid:durableId="1159886683">
    <w:abstractNumId w:val="13"/>
  </w:num>
  <w:num w:numId="3" w16cid:durableId="732168371">
    <w:abstractNumId w:val="21"/>
  </w:num>
  <w:num w:numId="4" w16cid:durableId="2398768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597360">
    <w:abstractNumId w:val="16"/>
  </w:num>
  <w:num w:numId="6" w16cid:durableId="76099226">
    <w:abstractNumId w:val="10"/>
  </w:num>
  <w:num w:numId="7" w16cid:durableId="2110461604">
    <w:abstractNumId w:val="20"/>
  </w:num>
  <w:num w:numId="8" w16cid:durableId="1229418504">
    <w:abstractNumId w:val="14"/>
  </w:num>
  <w:num w:numId="9" w16cid:durableId="721947074">
    <w:abstractNumId w:val="18"/>
  </w:num>
  <w:num w:numId="10" w16cid:durableId="293563204">
    <w:abstractNumId w:val="9"/>
  </w:num>
  <w:num w:numId="11" w16cid:durableId="1733191636">
    <w:abstractNumId w:val="6"/>
  </w:num>
  <w:num w:numId="12" w16cid:durableId="2134907895">
    <w:abstractNumId w:val="1"/>
  </w:num>
  <w:num w:numId="13" w16cid:durableId="329604781">
    <w:abstractNumId w:val="12"/>
  </w:num>
  <w:num w:numId="14" w16cid:durableId="1883201046">
    <w:abstractNumId w:val="4"/>
  </w:num>
  <w:num w:numId="15" w16cid:durableId="1213661979">
    <w:abstractNumId w:val="11"/>
  </w:num>
  <w:num w:numId="16" w16cid:durableId="1394432311">
    <w:abstractNumId w:val="15"/>
  </w:num>
  <w:num w:numId="17" w16cid:durableId="1676112870">
    <w:abstractNumId w:val="17"/>
  </w:num>
  <w:num w:numId="18" w16cid:durableId="308436539">
    <w:abstractNumId w:val="19"/>
  </w:num>
  <w:num w:numId="19" w16cid:durableId="1514344812">
    <w:abstractNumId w:val="8"/>
  </w:num>
  <w:num w:numId="20" w16cid:durableId="234634300">
    <w:abstractNumId w:val="2"/>
  </w:num>
  <w:num w:numId="21" w16cid:durableId="206563473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31"/>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C07"/>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55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94B"/>
    <w:rsid w:val="00076C52"/>
    <w:rsid w:val="00076FD2"/>
    <w:rsid w:val="00077579"/>
    <w:rsid w:val="00080477"/>
    <w:rsid w:val="000805B2"/>
    <w:rsid w:val="00080786"/>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1A1"/>
    <w:rsid w:val="000862BA"/>
    <w:rsid w:val="00086665"/>
    <w:rsid w:val="00086B50"/>
    <w:rsid w:val="00086C4D"/>
    <w:rsid w:val="00086CF2"/>
    <w:rsid w:val="00086D50"/>
    <w:rsid w:val="0008731C"/>
    <w:rsid w:val="0008760B"/>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4BB6"/>
    <w:rsid w:val="0009566D"/>
    <w:rsid w:val="00095671"/>
    <w:rsid w:val="00095920"/>
    <w:rsid w:val="00095930"/>
    <w:rsid w:val="00095B4A"/>
    <w:rsid w:val="00095F53"/>
    <w:rsid w:val="0009612D"/>
    <w:rsid w:val="0009653B"/>
    <w:rsid w:val="00096702"/>
    <w:rsid w:val="0009680E"/>
    <w:rsid w:val="000968D8"/>
    <w:rsid w:val="0009690B"/>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6B"/>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EF3"/>
    <w:rsid w:val="000E123F"/>
    <w:rsid w:val="000E1372"/>
    <w:rsid w:val="000E14B9"/>
    <w:rsid w:val="000E182B"/>
    <w:rsid w:val="000E1848"/>
    <w:rsid w:val="000E1E8E"/>
    <w:rsid w:val="000E1F73"/>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781"/>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8FE"/>
    <w:rsid w:val="00141BB7"/>
    <w:rsid w:val="00141E46"/>
    <w:rsid w:val="0014201F"/>
    <w:rsid w:val="0014206B"/>
    <w:rsid w:val="00142093"/>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706A"/>
    <w:rsid w:val="00147260"/>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31"/>
    <w:rsid w:val="00163345"/>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E06"/>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D"/>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180"/>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500"/>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D3C"/>
    <w:rsid w:val="001E220A"/>
    <w:rsid w:val="001E251E"/>
    <w:rsid w:val="001E266E"/>
    <w:rsid w:val="001E2EEF"/>
    <w:rsid w:val="001E30C1"/>
    <w:rsid w:val="001E3188"/>
    <w:rsid w:val="001E31D1"/>
    <w:rsid w:val="001E32BE"/>
    <w:rsid w:val="001E37BD"/>
    <w:rsid w:val="001E3A45"/>
    <w:rsid w:val="001E3A77"/>
    <w:rsid w:val="001E3DAB"/>
    <w:rsid w:val="001E3DD3"/>
    <w:rsid w:val="001E3E98"/>
    <w:rsid w:val="001E420B"/>
    <w:rsid w:val="001E4384"/>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110"/>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954"/>
    <w:rsid w:val="00242B2A"/>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E1C"/>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98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725"/>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C0"/>
    <w:rsid w:val="002D183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67D"/>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0EB0"/>
    <w:rsid w:val="00341087"/>
    <w:rsid w:val="0034139C"/>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8AD"/>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056"/>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C14"/>
    <w:rsid w:val="00364F8A"/>
    <w:rsid w:val="0036533C"/>
    <w:rsid w:val="00365480"/>
    <w:rsid w:val="00365540"/>
    <w:rsid w:val="00365753"/>
    <w:rsid w:val="003658A1"/>
    <w:rsid w:val="00365F75"/>
    <w:rsid w:val="00366324"/>
    <w:rsid w:val="00366664"/>
    <w:rsid w:val="00366B71"/>
    <w:rsid w:val="00367110"/>
    <w:rsid w:val="003674E3"/>
    <w:rsid w:val="00367516"/>
    <w:rsid w:val="00367529"/>
    <w:rsid w:val="003677F2"/>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6BC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D11"/>
    <w:rsid w:val="003E40C9"/>
    <w:rsid w:val="003E41CD"/>
    <w:rsid w:val="003E41F5"/>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DFF"/>
    <w:rsid w:val="0040015E"/>
    <w:rsid w:val="0040017A"/>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B1"/>
    <w:rsid w:val="00431DB5"/>
    <w:rsid w:val="00431FE8"/>
    <w:rsid w:val="00431FEE"/>
    <w:rsid w:val="0043270B"/>
    <w:rsid w:val="00432780"/>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1D"/>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6BC"/>
    <w:rsid w:val="00473E9A"/>
    <w:rsid w:val="00473F5F"/>
    <w:rsid w:val="00474085"/>
    <w:rsid w:val="0047410D"/>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EA"/>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339"/>
    <w:rsid w:val="004924E5"/>
    <w:rsid w:val="00492619"/>
    <w:rsid w:val="00492957"/>
    <w:rsid w:val="00492995"/>
    <w:rsid w:val="00492C8D"/>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F1"/>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5BF"/>
    <w:rsid w:val="004D58D1"/>
    <w:rsid w:val="004D59F7"/>
    <w:rsid w:val="004D5A3A"/>
    <w:rsid w:val="004D5A71"/>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A8C"/>
    <w:rsid w:val="00501BF1"/>
    <w:rsid w:val="00501F0D"/>
    <w:rsid w:val="00501F3A"/>
    <w:rsid w:val="005020AC"/>
    <w:rsid w:val="005021FA"/>
    <w:rsid w:val="00502406"/>
    <w:rsid w:val="0050247A"/>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C9B"/>
    <w:rsid w:val="0052001B"/>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933"/>
    <w:rsid w:val="00536A5D"/>
    <w:rsid w:val="00536AEE"/>
    <w:rsid w:val="00536AF8"/>
    <w:rsid w:val="00537436"/>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C23"/>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3A"/>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5197"/>
    <w:rsid w:val="005852F9"/>
    <w:rsid w:val="00585932"/>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7CE"/>
    <w:rsid w:val="00593819"/>
    <w:rsid w:val="00593840"/>
    <w:rsid w:val="00593844"/>
    <w:rsid w:val="00593A83"/>
    <w:rsid w:val="00593B38"/>
    <w:rsid w:val="00593C54"/>
    <w:rsid w:val="00594131"/>
    <w:rsid w:val="005943C6"/>
    <w:rsid w:val="00594543"/>
    <w:rsid w:val="005946E5"/>
    <w:rsid w:val="0059474E"/>
    <w:rsid w:val="005947B3"/>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0"/>
    <w:rsid w:val="005A0753"/>
    <w:rsid w:val="005A089D"/>
    <w:rsid w:val="005A0CB6"/>
    <w:rsid w:val="005A0D5E"/>
    <w:rsid w:val="005A1015"/>
    <w:rsid w:val="005A11BC"/>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F72"/>
    <w:rsid w:val="005B0015"/>
    <w:rsid w:val="005B01CA"/>
    <w:rsid w:val="005B0BA9"/>
    <w:rsid w:val="005B141D"/>
    <w:rsid w:val="005B174A"/>
    <w:rsid w:val="005B1B12"/>
    <w:rsid w:val="005B1CB5"/>
    <w:rsid w:val="005B239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56B"/>
    <w:rsid w:val="00607748"/>
    <w:rsid w:val="006078A1"/>
    <w:rsid w:val="006078A6"/>
    <w:rsid w:val="006079D8"/>
    <w:rsid w:val="00607ADE"/>
    <w:rsid w:val="00607B7E"/>
    <w:rsid w:val="00607C80"/>
    <w:rsid w:val="00607E68"/>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C1C"/>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585"/>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753"/>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011"/>
    <w:rsid w:val="0068013A"/>
    <w:rsid w:val="00680380"/>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DDD"/>
    <w:rsid w:val="00744055"/>
    <w:rsid w:val="007441E1"/>
    <w:rsid w:val="00744335"/>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EC"/>
    <w:rsid w:val="00821311"/>
    <w:rsid w:val="0082172C"/>
    <w:rsid w:val="00821975"/>
    <w:rsid w:val="00821D1A"/>
    <w:rsid w:val="00821FFD"/>
    <w:rsid w:val="00822264"/>
    <w:rsid w:val="008224BD"/>
    <w:rsid w:val="00822DAE"/>
    <w:rsid w:val="00822DF7"/>
    <w:rsid w:val="00822FF9"/>
    <w:rsid w:val="0082323F"/>
    <w:rsid w:val="00823277"/>
    <w:rsid w:val="00823335"/>
    <w:rsid w:val="00823605"/>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B32"/>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CB0"/>
    <w:rsid w:val="00843D5C"/>
    <w:rsid w:val="00843D83"/>
    <w:rsid w:val="00844199"/>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A0C"/>
    <w:rsid w:val="00895C7B"/>
    <w:rsid w:val="00896247"/>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84F"/>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EAC"/>
    <w:rsid w:val="009021D4"/>
    <w:rsid w:val="009022BC"/>
    <w:rsid w:val="0090248F"/>
    <w:rsid w:val="0090255A"/>
    <w:rsid w:val="00902734"/>
    <w:rsid w:val="009027FA"/>
    <w:rsid w:val="00902890"/>
    <w:rsid w:val="00902997"/>
    <w:rsid w:val="009029F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70BC"/>
    <w:rsid w:val="009173EB"/>
    <w:rsid w:val="009174FA"/>
    <w:rsid w:val="00917978"/>
    <w:rsid w:val="00917A5D"/>
    <w:rsid w:val="00917CCB"/>
    <w:rsid w:val="00917FD3"/>
    <w:rsid w:val="00920110"/>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C5"/>
    <w:rsid w:val="00971F6B"/>
    <w:rsid w:val="00971FCC"/>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21A"/>
    <w:rsid w:val="0099481D"/>
    <w:rsid w:val="00994A77"/>
    <w:rsid w:val="00994BD1"/>
    <w:rsid w:val="00994F40"/>
    <w:rsid w:val="00995263"/>
    <w:rsid w:val="00995360"/>
    <w:rsid w:val="009954AD"/>
    <w:rsid w:val="0099567F"/>
    <w:rsid w:val="009956EB"/>
    <w:rsid w:val="00995C08"/>
    <w:rsid w:val="00995D60"/>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0F2"/>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AB6"/>
    <w:rsid w:val="009B0C68"/>
    <w:rsid w:val="009B0DA0"/>
    <w:rsid w:val="009B0DD2"/>
    <w:rsid w:val="009B13A1"/>
    <w:rsid w:val="009B13D7"/>
    <w:rsid w:val="009B1513"/>
    <w:rsid w:val="009B1677"/>
    <w:rsid w:val="009B1AF7"/>
    <w:rsid w:val="009B1B8C"/>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75"/>
    <w:rsid w:val="009F4834"/>
    <w:rsid w:val="009F4C62"/>
    <w:rsid w:val="009F4E78"/>
    <w:rsid w:val="009F4EE6"/>
    <w:rsid w:val="009F4F05"/>
    <w:rsid w:val="009F545A"/>
    <w:rsid w:val="009F5606"/>
    <w:rsid w:val="009F5BD3"/>
    <w:rsid w:val="009F5C67"/>
    <w:rsid w:val="009F5CA0"/>
    <w:rsid w:val="009F5CA4"/>
    <w:rsid w:val="009F5F6B"/>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C5A"/>
    <w:rsid w:val="009F7E34"/>
    <w:rsid w:val="00A003E9"/>
    <w:rsid w:val="00A00519"/>
    <w:rsid w:val="00A0086D"/>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525"/>
    <w:rsid w:val="00A707D3"/>
    <w:rsid w:val="00A70A35"/>
    <w:rsid w:val="00A70B2E"/>
    <w:rsid w:val="00A70C62"/>
    <w:rsid w:val="00A70E7A"/>
    <w:rsid w:val="00A710E1"/>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069"/>
    <w:rsid w:val="00A94246"/>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3F9"/>
    <w:rsid w:val="00AB3418"/>
    <w:rsid w:val="00AB3491"/>
    <w:rsid w:val="00AB36F1"/>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8A3"/>
    <w:rsid w:val="00AD7920"/>
    <w:rsid w:val="00AD7927"/>
    <w:rsid w:val="00AD7984"/>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CDF"/>
    <w:rsid w:val="00AF7DAB"/>
    <w:rsid w:val="00AF7F09"/>
    <w:rsid w:val="00AF7F1D"/>
    <w:rsid w:val="00B00047"/>
    <w:rsid w:val="00B00059"/>
    <w:rsid w:val="00B002BA"/>
    <w:rsid w:val="00B00306"/>
    <w:rsid w:val="00B009D3"/>
    <w:rsid w:val="00B00D07"/>
    <w:rsid w:val="00B00D62"/>
    <w:rsid w:val="00B010D3"/>
    <w:rsid w:val="00B01280"/>
    <w:rsid w:val="00B013EF"/>
    <w:rsid w:val="00B0158B"/>
    <w:rsid w:val="00B01669"/>
    <w:rsid w:val="00B01A7A"/>
    <w:rsid w:val="00B01CC2"/>
    <w:rsid w:val="00B01E54"/>
    <w:rsid w:val="00B01F0D"/>
    <w:rsid w:val="00B02014"/>
    <w:rsid w:val="00B02030"/>
    <w:rsid w:val="00B021DE"/>
    <w:rsid w:val="00B0226B"/>
    <w:rsid w:val="00B0226D"/>
    <w:rsid w:val="00B0237A"/>
    <w:rsid w:val="00B023FC"/>
    <w:rsid w:val="00B02443"/>
    <w:rsid w:val="00B02A4C"/>
    <w:rsid w:val="00B02A89"/>
    <w:rsid w:val="00B030F6"/>
    <w:rsid w:val="00B03101"/>
    <w:rsid w:val="00B032CE"/>
    <w:rsid w:val="00B033B4"/>
    <w:rsid w:val="00B03643"/>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C72"/>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21E"/>
    <w:rsid w:val="00B83962"/>
    <w:rsid w:val="00B83AC3"/>
    <w:rsid w:val="00B83DF6"/>
    <w:rsid w:val="00B83EC6"/>
    <w:rsid w:val="00B8408E"/>
    <w:rsid w:val="00B840BA"/>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4FB"/>
    <w:rsid w:val="00B8769E"/>
    <w:rsid w:val="00B876D1"/>
    <w:rsid w:val="00B87855"/>
    <w:rsid w:val="00B90134"/>
    <w:rsid w:val="00B9074A"/>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5181"/>
    <w:rsid w:val="00BA5346"/>
    <w:rsid w:val="00BA54FB"/>
    <w:rsid w:val="00BA56DA"/>
    <w:rsid w:val="00BA58FA"/>
    <w:rsid w:val="00BA590E"/>
    <w:rsid w:val="00BA5C97"/>
    <w:rsid w:val="00BA5D24"/>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3B8"/>
    <w:rsid w:val="00BE16C6"/>
    <w:rsid w:val="00BE17C5"/>
    <w:rsid w:val="00BE1959"/>
    <w:rsid w:val="00BE197A"/>
    <w:rsid w:val="00BE1A06"/>
    <w:rsid w:val="00BE1E3E"/>
    <w:rsid w:val="00BE1EBC"/>
    <w:rsid w:val="00BE1F51"/>
    <w:rsid w:val="00BE2222"/>
    <w:rsid w:val="00BE254D"/>
    <w:rsid w:val="00BE2624"/>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57E"/>
    <w:rsid w:val="00BE5764"/>
    <w:rsid w:val="00BE57B1"/>
    <w:rsid w:val="00BE5813"/>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3BC"/>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13"/>
    <w:rsid w:val="00C04945"/>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93D"/>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C42"/>
    <w:rsid w:val="00C32DD0"/>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6015C"/>
    <w:rsid w:val="00C601EB"/>
    <w:rsid w:val="00C605F2"/>
    <w:rsid w:val="00C60911"/>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700E7"/>
    <w:rsid w:val="00C70259"/>
    <w:rsid w:val="00C7040D"/>
    <w:rsid w:val="00C705DF"/>
    <w:rsid w:val="00C70A67"/>
    <w:rsid w:val="00C70B8C"/>
    <w:rsid w:val="00C71133"/>
    <w:rsid w:val="00C71468"/>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5D30"/>
    <w:rsid w:val="00C7699D"/>
    <w:rsid w:val="00C76A56"/>
    <w:rsid w:val="00C76A6B"/>
    <w:rsid w:val="00C76D8E"/>
    <w:rsid w:val="00C76EC5"/>
    <w:rsid w:val="00C76F26"/>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523"/>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2E1"/>
    <w:rsid w:val="00CE35B7"/>
    <w:rsid w:val="00CE3F8F"/>
    <w:rsid w:val="00CE40BC"/>
    <w:rsid w:val="00CE43E4"/>
    <w:rsid w:val="00CE4B47"/>
    <w:rsid w:val="00CE4C40"/>
    <w:rsid w:val="00CE5120"/>
    <w:rsid w:val="00CE5431"/>
    <w:rsid w:val="00CE55E3"/>
    <w:rsid w:val="00CE56F8"/>
    <w:rsid w:val="00CE59AB"/>
    <w:rsid w:val="00CE5AB2"/>
    <w:rsid w:val="00CE5AC8"/>
    <w:rsid w:val="00CE5E50"/>
    <w:rsid w:val="00CE697C"/>
    <w:rsid w:val="00CE69F3"/>
    <w:rsid w:val="00CE6AD5"/>
    <w:rsid w:val="00CE6D40"/>
    <w:rsid w:val="00CE6E24"/>
    <w:rsid w:val="00CE70C6"/>
    <w:rsid w:val="00CE7228"/>
    <w:rsid w:val="00CE74FF"/>
    <w:rsid w:val="00CE76BD"/>
    <w:rsid w:val="00CE79BC"/>
    <w:rsid w:val="00CE7A73"/>
    <w:rsid w:val="00CE7B8E"/>
    <w:rsid w:val="00CE7EC0"/>
    <w:rsid w:val="00CE7F7E"/>
    <w:rsid w:val="00CF02AC"/>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58"/>
    <w:rsid w:val="00D5294C"/>
    <w:rsid w:val="00D52B6A"/>
    <w:rsid w:val="00D52CCC"/>
    <w:rsid w:val="00D52D46"/>
    <w:rsid w:val="00D52E94"/>
    <w:rsid w:val="00D52EC5"/>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554"/>
    <w:rsid w:val="00D715F8"/>
    <w:rsid w:val="00D71B2B"/>
    <w:rsid w:val="00D71BC6"/>
    <w:rsid w:val="00D722B3"/>
    <w:rsid w:val="00D7269D"/>
    <w:rsid w:val="00D726CD"/>
    <w:rsid w:val="00D72B6D"/>
    <w:rsid w:val="00D72C73"/>
    <w:rsid w:val="00D72E80"/>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7EE"/>
    <w:rsid w:val="00D76933"/>
    <w:rsid w:val="00D76A4B"/>
    <w:rsid w:val="00D76AF1"/>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1C7"/>
    <w:rsid w:val="00D83401"/>
    <w:rsid w:val="00D835F4"/>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348"/>
    <w:rsid w:val="00D94662"/>
    <w:rsid w:val="00D948A0"/>
    <w:rsid w:val="00D94BB0"/>
    <w:rsid w:val="00D94FF3"/>
    <w:rsid w:val="00D957C0"/>
    <w:rsid w:val="00D95936"/>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5B4"/>
    <w:rsid w:val="00DA3684"/>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189"/>
    <w:rsid w:val="00DF1300"/>
    <w:rsid w:val="00DF1640"/>
    <w:rsid w:val="00DF1756"/>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3E92"/>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5F"/>
    <w:rsid w:val="00E37F7B"/>
    <w:rsid w:val="00E40148"/>
    <w:rsid w:val="00E40362"/>
    <w:rsid w:val="00E40CEB"/>
    <w:rsid w:val="00E40DAE"/>
    <w:rsid w:val="00E41A3E"/>
    <w:rsid w:val="00E41AEB"/>
    <w:rsid w:val="00E41BEE"/>
    <w:rsid w:val="00E41D2F"/>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BF"/>
    <w:rsid w:val="00E43F1E"/>
    <w:rsid w:val="00E43FBE"/>
    <w:rsid w:val="00E44041"/>
    <w:rsid w:val="00E44077"/>
    <w:rsid w:val="00E44725"/>
    <w:rsid w:val="00E4484D"/>
    <w:rsid w:val="00E44C33"/>
    <w:rsid w:val="00E452D0"/>
    <w:rsid w:val="00E455AD"/>
    <w:rsid w:val="00E455D5"/>
    <w:rsid w:val="00E45785"/>
    <w:rsid w:val="00E45902"/>
    <w:rsid w:val="00E45A8F"/>
    <w:rsid w:val="00E45A9D"/>
    <w:rsid w:val="00E45CDC"/>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B4"/>
    <w:rsid w:val="00E47B8B"/>
    <w:rsid w:val="00E47BE1"/>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B82"/>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B8F"/>
    <w:rsid w:val="00ED6DB2"/>
    <w:rsid w:val="00ED7195"/>
    <w:rsid w:val="00ED73E1"/>
    <w:rsid w:val="00ED7505"/>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EF7F3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C2"/>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9FC"/>
    <w:rsid w:val="00FC5EA2"/>
    <w:rsid w:val="00FC61CA"/>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A4D"/>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977"/>
    <w:rsid w:val="00FE5F5E"/>
    <w:rsid w:val="00FE605C"/>
    <w:rsid w:val="00FE627C"/>
    <w:rsid w:val="00FE6DEC"/>
    <w:rsid w:val="00FE737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C481D02A-ADF4-4961-989F-656D620A2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documentManagement/types"/>
    <ds:schemaRef ds:uri="ab813fb6-1347-4985-ab36-6575371b00b3"/>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 ds:uri="a7bc6c04-a6f3-4b85-abcc-278c78dc556b"/>
    <ds:schemaRef ds:uri="2ff76fbf-12b9-4337-ad3b-122e2d975ade"/>
    <ds:schemaRef ds:uri="http://purl.org/dc/elements/1.1/"/>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1</Pages>
  <Words>2311</Words>
  <Characters>13176</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Roth, Kilian</cp:lastModifiedBy>
  <cp:revision>187</cp:revision>
  <cp:lastPrinted>2011-11-10T14:49:00Z</cp:lastPrinted>
  <dcterms:created xsi:type="dcterms:W3CDTF">2022-08-12T20:55:00Z</dcterms:created>
  <dcterms:modified xsi:type="dcterms:W3CDTF">2022-09-30T16:54:00Z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